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05" w:rightChars="50"/>
        <w:jc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 xml:space="preserve">Association between homocysteine and </w:t>
      </w:r>
      <w:bookmarkStart w:id="0" w:name="OLE_LINK1"/>
      <w:r>
        <w:rPr>
          <w:rFonts w:hint="default" w:ascii="Times New Roman" w:hAnsi="Times New Roman" w:eastAsia="微软雅黑" w:cs="Times New Roman"/>
          <w:b/>
          <w:bCs/>
          <w:color w:val="000000"/>
          <w:spacing w:val="12"/>
          <w:sz w:val="18"/>
          <w:szCs w:val="18"/>
          <w:lang w:val="en-US" w:eastAsia="zh-CN"/>
        </w:rPr>
        <w:t>s</w:t>
      </w:r>
      <w:r>
        <w:rPr>
          <w:rFonts w:hint="default" w:ascii="Times New Roman" w:hAnsi="Times New Roman" w:eastAsia="微软雅黑" w:cs="Times New Roman"/>
          <w:b/>
          <w:bCs/>
          <w:color w:val="000000"/>
          <w:spacing w:val="12"/>
          <w:sz w:val="18"/>
          <w:szCs w:val="18"/>
        </w:rPr>
        <w:t>arcopenia</w:t>
      </w:r>
      <w:bookmarkEnd w:id="0"/>
      <w:r>
        <w:rPr>
          <w:rFonts w:hint="default" w:ascii="Times New Roman" w:hAnsi="Times New Roman" w:eastAsia="微软雅黑" w:cs="Times New Roman"/>
          <w:color w:val="000000"/>
          <w:spacing w:val="12"/>
          <w:sz w:val="18"/>
          <w:szCs w:val="18"/>
        </w:rPr>
        <w:t xml:space="preserve"> </w:t>
      </w:r>
      <w:r>
        <w:rPr>
          <w:rFonts w:hint="default" w:ascii="Times New Roman" w:hAnsi="Times New Roman" w:cs="Times New Roman"/>
          <w:b/>
          <w:bCs/>
          <w:color w:val="000000" w:themeColor="text1"/>
          <w:sz w:val="18"/>
          <w:szCs w:val="18"/>
          <w14:textFill>
            <w14:solidFill>
              <w14:schemeClr w14:val="tx1"/>
            </w14:solidFill>
          </w14:textFill>
        </w:rPr>
        <w:t>in US older adults</w:t>
      </w:r>
    </w:p>
    <w:p>
      <w:pPr>
        <w:spacing w:before="240" w:after="240" w:line="360" w:lineRule="auto"/>
        <w:rPr>
          <w:rFonts w:hint="default" w:ascii="Times New Roman" w:hAnsi="Times New Roman" w:eastAsia="宋体" w:cs="Times New Roman"/>
          <w:b/>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Kai Wang</w:t>
      </w:r>
      <w:r>
        <w:rPr>
          <w:rFonts w:hint="default" w:ascii="Times New Roman" w:hAnsi="Times New Roman" w:eastAsia="宋体" w:cs="Times New Roman"/>
          <w:b/>
          <w:color w:val="000000" w:themeColor="text1"/>
          <w:sz w:val="18"/>
          <w:szCs w:val="18"/>
          <w:vertAlign w:val="superscript"/>
          <w14:textFill>
            <w14:solidFill>
              <w14:schemeClr w14:val="tx1"/>
            </w14:solidFill>
          </w14:textFill>
        </w:rPr>
        <w:t>1</w:t>
      </w:r>
      <w:r>
        <w:rPr>
          <w:rFonts w:hint="default" w:ascii="Times New Roman" w:hAnsi="Times New Roman" w:eastAsia="Calibri" w:cs="Times New Roman"/>
          <w:bCs/>
          <w:color w:val="000000" w:themeColor="text1"/>
          <w:kern w:val="0"/>
          <w:sz w:val="18"/>
          <w:szCs w:val="18"/>
          <w:lang w:eastAsia="en-US"/>
          <w14:textFill>
            <w14:solidFill>
              <w14:schemeClr w14:val="tx1"/>
            </w14:solidFill>
          </w14:textFill>
        </w:rPr>
        <w:t>†</w:t>
      </w:r>
      <w:r>
        <w:rPr>
          <w:rFonts w:hint="default" w:ascii="Times New Roman" w:hAnsi="Times New Roman" w:cs="Times New Roman"/>
          <w:bCs/>
          <w:color w:val="000000" w:themeColor="text1"/>
          <w:kern w:val="0"/>
          <w:sz w:val="18"/>
          <w:szCs w:val="18"/>
          <w14:textFill>
            <w14:solidFill>
              <w14:schemeClr w14:val="tx1"/>
            </w14:solidFill>
          </w14:textFill>
        </w:rPr>
        <w:t xml:space="preserve">, </w:t>
      </w:r>
      <w:r>
        <w:rPr>
          <w:rFonts w:hint="default" w:ascii="Times New Roman" w:hAnsi="Times New Roman" w:eastAsia="宋体" w:cs="Times New Roman"/>
          <w:b/>
          <w:color w:val="000000" w:themeColor="text1"/>
          <w:sz w:val="18"/>
          <w:szCs w:val="18"/>
          <w14:textFill>
            <w14:solidFill>
              <w14:schemeClr w14:val="tx1"/>
            </w14:solidFill>
          </w14:textFill>
        </w:rPr>
        <w:t>Peng Peng</w:t>
      </w:r>
      <w:r>
        <w:rPr>
          <w:rFonts w:hint="default" w:ascii="Times New Roman" w:hAnsi="Times New Roman" w:eastAsia="Calibri" w:cs="Times New Roman"/>
          <w:b/>
          <w:color w:val="000000" w:themeColor="text1"/>
          <w:sz w:val="18"/>
          <w:szCs w:val="18"/>
          <w:vertAlign w:val="superscript"/>
          <w:lang w:eastAsia="en-US"/>
          <w14:textFill>
            <w14:solidFill>
              <w14:schemeClr w14:val="tx1"/>
            </w14:solidFill>
          </w14:textFill>
        </w:rPr>
        <w:t>1</w:t>
      </w:r>
      <w:r>
        <w:rPr>
          <w:rFonts w:hint="default" w:ascii="Times New Roman" w:hAnsi="Times New Roman" w:eastAsia="Calibri" w:cs="Times New Roman"/>
          <w:bCs/>
          <w:color w:val="000000" w:themeColor="text1"/>
          <w:kern w:val="0"/>
          <w:sz w:val="18"/>
          <w:szCs w:val="18"/>
          <w:lang w:eastAsia="en-US"/>
          <w14:textFill>
            <w14:solidFill>
              <w14:schemeClr w14:val="tx1"/>
            </w14:solidFill>
          </w14:textFill>
        </w:rPr>
        <w:t>†</w:t>
      </w:r>
      <w:r>
        <w:rPr>
          <w:rFonts w:hint="default" w:ascii="Times New Roman" w:hAnsi="Times New Roman" w:eastAsia="Calibri" w:cs="Times New Roman"/>
          <w:b/>
          <w:color w:val="000000" w:themeColor="text1"/>
          <w:sz w:val="18"/>
          <w:szCs w:val="18"/>
          <w:lang w:eastAsia="en-US"/>
          <w14:textFill>
            <w14:solidFill>
              <w14:schemeClr w14:val="tx1"/>
            </w14:solidFill>
          </w14:textFill>
        </w:rPr>
        <w:t>,</w:t>
      </w:r>
      <w:r>
        <w:rPr>
          <w:rFonts w:hint="default" w:ascii="Times New Roman" w:hAnsi="Times New Roman" w:eastAsia="宋体" w:cs="Times New Roman"/>
          <w:b/>
          <w:color w:val="000000" w:themeColor="text1"/>
          <w:sz w:val="18"/>
          <w:szCs w:val="18"/>
          <w14:textFill>
            <w14:solidFill>
              <w14:schemeClr w14:val="tx1"/>
            </w14:solidFill>
          </w14:textFill>
        </w:rPr>
        <w:t xml:space="preserve"> </w:t>
      </w:r>
      <w:r>
        <w:rPr>
          <w:rFonts w:hint="default" w:ascii="Times New Roman" w:hAnsi="Times New Roman" w:eastAsia="宋体" w:cs="Times New Roman"/>
          <w:b/>
          <w:color w:val="000000" w:themeColor="text1"/>
          <w:sz w:val="18"/>
          <w:szCs w:val="18"/>
          <w:lang w:val="en-US" w:eastAsia="zh-CN"/>
          <w14:textFill>
            <w14:solidFill>
              <w14:schemeClr w14:val="tx1"/>
            </w14:solidFill>
          </w14:textFill>
        </w:rPr>
        <w:t>Yuxi Huang</w:t>
      </w:r>
      <w:r>
        <w:rPr>
          <w:rFonts w:hint="default" w:ascii="Times New Roman" w:hAnsi="Times New Roman" w:eastAsia="Calibri" w:cs="Times New Roman"/>
          <w:b/>
          <w:color w:val="000000" w:themeColor="text1"/>
          <w:sz w:val="18"/>
          <w:szCs w:val="18"/>
          <w:vertAlign w:val="superscript"/>
          <w:lang w:eastAsia="en-US"/>
          <w14:textFill>
            <w14:solidFill>
              <w14:schemeClr w14:val="tx1"/>
            </w14:solidFill>
          </w14:textFill>
        </w:rPr>
        <w:t>1</w:t>
      </w:r>
      <w:r>
        <w:rPr>
          <w:rFonts w:hint="default" w:ascii="Times New Roman" w:hAnsi="Times New Roman" w:eastAsia="宋体" w:cs="Times New Roman"/>
          <w:b/>
          <w:color w:val="000000" w:themeColor="text1"/>
          <w:sz w:val="18"/>
          <w:szCs w:val="18"/>
          <w:vertAlign w:val="baseline"/>
          <w:lang w:val="en-US" w:eastAsia="zh-CN"/>
          <w14:textFill>
            <w14:solidFill>
              <w14:schemeClr w14:val="tx1"/>
            </w14:solidFill>
          </w14:textFill>
        </w:rPr>
        <w:t>,</w:t>
      </w:r>
      <w:r>
        <w:rPr>
          <w:rFonts w:hint="default" w:ascii="Times New Roman" w:hAnsi="Times New Roman" w:eastAsia="宋体" w:cs="Times New Roman"/>
          <w:b/>
          <w:color w:val="000000" w:themeColor="text1"/>
          <w:sz w:val="18"/>
          <w:szCs w:val="18"/>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18"/>
          <w:szCs w:val="18"/>
          <w14:textFill>
            <w14:solidFill>
              <w14:schemeClr w14:val="tx1"/>
            </w14:solidFill>
          </w14:textFill>
        </w:rPr>
        <w:t>Weiuhua Fang</w:t>
      </w:r>
      <w:r>
        <w:rPr>
          <w:rFonts w:hint="default" w:ascii="Times New Roman" w:hAnsi="Times New Roman" w:eastAsia="宋体" w:cs="Times New Roman"/>
          <w:b/>
          <w:color w:val="000000" w:themeColor="text1"/>
          <w:sz w:val="18"/>
          <w:szCs w:val="18"/>
          <w:vertAlign w:val="superscript"/>
          <w14:textFill>
            <w14:solidFill>
              <w14:schemeClr w14:val="tx1"/>
            </w14:solidFill>
          </w14:textFill>
        </w:rPr>
        <w:t>1</w:t>
      </w:r>
      <w:r>
        <w:rPr>
          <w:rFonts w:hint="default" w:ascii="Times New Roman" w:hAnsi="Times New Roman" w:eastAsia="宋体" w:cs="Times New Roman"/>
          <w:b/>
          <w:color w:val="000000" w:themeColor="text1"/>
          <w:sz w:val="18"/>
          <w:szCs w:val="18"/>
          <w14:textFill>
            <w14:solidFill>
              <w14:schemeClr w14:val="tx1"/>
            </w14:solidFill>
          </w14:textFill>
        </w:rPr>
        <w:t xml:space="preserve">, </w:t>
      </w:r>
      <w:r>
        <w:rPr>
          <w:rFonts w:hint="default" w:ascii="Times New Roman" w:hAnsi="Times New Roman" w:eastAsia="宋体" w:cs="Times New Roman"/>
          <w:b/>
          <w:color w:val="000000" w:themeColor="text1"/>
          <w:sz w:val="18"/>
          <w:szCs w:val="18"/>
          <w:lang w:val="en-US" w:eastAsia="zh-CN"/>
          <w14:textFill>
            <w14:solidFill>
              <w14:schemeClr w14:val="tx1"/>
            </w14:solidFill>
          </w14:textFill>
        </w:rPr>
        <w:t>LeiLei Chen</w:t>
      </w:r>
      <w:r>
        <w:rPr>
          <w:rFonts w:hint="default" w:ascii="Times New Roman" w:hAnsi="Times New Roman" w:eastAsia="宋体" w:cs="Times New Roman"/>
          <w:b/>
          <w:color w:val="000000" w:themeColor="text1"/>
          <w:sz w:val="18"/>
          <w:szCs w:val="18"/>
          <w:vertAlign w:val="superscript"/>
          <w:lang w:val="en-US" w:eastAsia="zh-CN"/>
          <w14:textFill>
            <w14:solidFill>
              <w14:schemeClr w14:val="tx1"/>
            </w14:solidFill>
          </w14:textFill>
        </w:rPr>
        <w:t>2,3</w:t>
      </w:r>
      <w:r>
        <w:rPr>
          <w:rFonts w:hint="default" w:ascii="Times New Roman" w:hAnsi="Times New Roman" w:eastAsia="宋体" w:cs="Times New Roman"/>
          <w:b/>
          <w:color w:val="000000" w:themeColor="text1"/>
          <w:sz w:val="18"/>
          <w:szCs w:val="18"/>
          <w:lang w:val="en-US" w:eastAsia="zh-CN"/>
          <w14:textFill>
            <w14:solidFill>
              <w14:schemeClr w14:val="tx1"/>
            </w14:solidFill>
          </w14:textFill>
        </w:rPr>
        <w:t>,and Qunqun Chen</w:t>
      </w:r>
      <w:r>
        <w:rPr>
          <w:rFonts w:hint="default" w:ascii="Times New Roman" w:hAnsi="Times New Roman" w:eastAsia="宋体" w:cs="Times New Roman"/>
          <w:b/>
          <w:color w:val="000000" w:themeColor="text1"/>
          <w:sz w:val="18"/>
          <w:szCs w:val="18"/>
          <w:vertAlign w:val="superscript"/>
          <w:lang w:val="en-US" w:eastAsia="zh-CN"/>
          <w14:textFill>
            <w14:solidFill>
              <w14:schemeClr w14:val="tx1"/>
            </w14:solidFill>
          </w14:textFill>
        </w:rPr>
        <w:t>2,3</w:t>
      </w:r>
      <w:r>
        <w:rPr>
          <w:rFonts w:hint="default" w:ascii="Times New Roman" w:hAnsi="Times New Roman" w:eastAsia="宋体" w:cs="Times New Roman"/>
          <w:b w:val="0"/>
          <w:bCs/>
          <w:color w:val="000000" w:themeColor="text1"/>
          <w:sz w:val="18"/>
          <w:szCs w:val="18"/>
          <w:lang w:val="en-US" w:eastAsia="zh-CN"/>
          <w14:textFill>
            <w14:solidFill>
              <w14:schemeClr w14:val="tx1"/>
            </w14:solidFill>
          </w14:textFill>
        </w:rPr>
        <w:t>*</w:t>
      </w:r>
    </w:p>
    <w:p>
      <w:pPr>
        <w:widowControl/>
        <w:spacing w:before="120" w:line="360" w:lineRule="auto"/>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Calibri" w:cs="Times New Roman"/>
          <w:color w:val="000000" w:themeColor="text1"/>
          <w:kern w:val="0"/>
          <w:sz w:val="18"/>
          <w:szCs w:val="18"/>
          <w:vertAlign w:val="superscript"/>
          <w:lang w:eastAsia="en-US"/>
          <w14:textFill>
            <w14:solidFill>
              <w14:schemeClr w14:val="tx1"/>
            </w14:solidFill>
          </w14:textFill>
        </w:rPr>
        <w:t>1</w:t>
      </w:r>
      <w:r>
        <w:rPr>
          <w:rFonts w:hint="default" w:ascii="Times New Roman" w:hAnsi="Times New Roman" w:eastAsia="Calibri" w:cs="Times New Roman"/>
          <w:color w:val="000000" w:themeColor="text1"/>
          <w:kern w:val="0"/>
          <w:sz w:val="18"/>
          <w:szCs w:val="18"/>
          <w:lang w:eastAsia="en-US"/>
          <w14:textFill>
            <w14:solidFill>
              <w14:schemeClr w14:val="tx1"/>
            </w14:solidFill>
          </w14:textFill>
        </w:rPr>
        <w:t xml:space="preserve">Guangzhou University of Chinese Medicine, Guangzhou, China </w:t>
      </w:r>
    </w:p>
    <w:p>
      <w:pPr>
        <w:widowControl/>
        <w:spacing w:before="120" w:line="360" w:lineRule="auto"/>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vertAlign w:val="superscript"/>
          <w14:textFill>
            <w14:solidFill>
              <w14:schemeClr w14:val="tx1"/>
            </w14:solidFill>
          </w14:textFill>
        </w:rPr>
        <w:t>2</w:t>
      </w:r>
      <w:r>
        <w:rPr>
          <w:rFonts w:hint="default" w:ascii="Times New Roman" w:hAnsi="Times New Roman" w:cs="Times New Roman"/>
          <w:color w:val="000000" w:themeColor="text1"/>
          <w:kern w:val="0"/>
          <w:sz w:val="18"/>
          <w:szCs w:val="18"/>
          <w14:textFill>
            <w14:solidFill>
              <w14:schemeClr w14:val="tx1"/>
            </w14:solidFill>
          </w14:textFill>
        </w:rPr>
        <w:t>Guangdong Research Institute for Orthopedics and Traumatology of Chinese Medicine, Guangzhou, China</w:t>
      </w:r>
    </w:p>
    <w:p>
      <w:pPr>
        <w:widowControl/>
        <w:spacing w:before="120" w:line="360" w:lineRule="auto"/>
        <w:rPr>
          <w:rFonts w:hint="default" w:ascii="Times New Roman" w:hAnsi="Times New Roman" w:eastAsia="Calibri" w:cs="Times New Roman"/>
          <w:color w:val="000000" w:themeColor="text1"/>
          <w:kern w:val="0"/>
          <w:sz w:val="18"/>
          <w:szCs w:val="18"/>
          <w:lang w:eastAsia="en-US"/>
          <w14:textFill>
            <w14:solidFill>
              <w14:schemeClr w14:val="tx1"/>
            </w14:solidFill>
          </w14:textFill>
        </w:rPr>
      </w:pPr>
      <w:r>
        <w:rPr>
          <w:rFonts w:hint="default" w:ascii="Times New Roman" w:hAnsi="Times New Roman" w:cs="Times New Roman"/>
          <w:color w:val="000000" w:themeColor="text1"/>
          <w:kern w:val="0"/>
          <w:sz w:val="18"/>
          <w:szCs w:val="18"/>
          <w:vertAlign w:val="superscript"/>
          <w14:textFill>
            <w14:solidFill>
              <w14:schemeClr w14:val="tx1"/>
            </w14:solidFill>
          </w14:textFill>
        </w:rPr>
        <w:t>3</w:t>
      </w:r>
      <w:r>
        <w:rPr>
          <w:rFonts w:hint="default" w:ascii="Times New Roman" w:hAnsi="Times New Roman" w:eastAsia="Calibri" w:cs="Times New Roman"/>
          <w:color w:val="000000" w:themeColor="text1"/>
          <w:kern w:val="0"/>
          <w:sz w:val="18"/>
          <w:szCs w:val="18"/>
          <w:lang w:eastAsia="en-US"/>
          <w14:textFill>
            <w14:solidFill>
              <w14:schemeClr w14:val="tx1"/>
            </w14:solidFill>
          </w14:textFill>
        </w:rPr>
        <w:t>Department of Orthopaedics, The Third Affiliated Hospital, Guangzhou University of Chinese Medicine, Guangzhou, China</w:t>
      </w:r>
    </w:p>
    <w:p>
      <w:pPr>
        <w:widowControl/>
        <w:spacing w:before="120" w:line="360" w:lineRule="auto"/>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Calibri" w:cs="Times New Roman"/>
          <w:bCs/>
          <w:color w:val="000000" w:themeColor="text1"/>
          <w:kern w:val="0"/>
          <w:sz w:val="18"/>
          <w:szCs w:val="18"/>
          <w:lang w:eastAsia="en-US"/>
          <w14:textFill>
            <w14:solidFill>
              <w14:schemeClr w14:val="tx1"/>
            </w14:solidFill>
          </w14:textFill>
        </w:rPr>
        <w:t>†</w:t>
      </w:r>
      <w:r>
        <w:rPr>
          <w:rFonts w:hint="default" w:ascii="Times New Roman" w:hAnsi="Times New Roman" w:eastAsia="宋体" w:cs="Times New Roman"/>
          <w:bCs/>
          <w:color w:val="000000" w:themeColor="text1"/>
          <w:kern w:val="0"/>
          <w:sz w:val="18"/>
          <w:szCs w:val="18"/>
          <w:lang w:val="en-US" w:eastAsia="zh-CN"/>
          <w14:textFill>
            <w14:solidFill>
              <w14:schemeClr w14:val="tx1"/>
            </w14:solidFill>
          </w14:textFill>
        </w:rPr>
        <w:t xml:space="preserve"> Kai Wang and Peng Peng</w:t>
      </w: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 xml:space="preserve"> contributed equally to this work</w:t>
      </w:r>
    </w:p>
    <w:p>
      <w:pPr>
        <w:widowControl/>
        <w:spacing w:before="120" w:line="360" w:lineRule="auto"/>
        <w:rPr>
          <w:rFonts w:hint="default" w:ascii="Times New Roman" w:hAnsi="Times New Roman" w:eastAsia="Calibri" w:cs="Times New Roman"/>
          <w:b/>
          <w:color w:val="000000" w:themeColor="text1"/>
          <w:kern w:val="0"/>
          <w:sz w:val="18"/>
          <w:szCs w:val="18"/>
          <w:lang w:eastAsia="en-US"/>
          <w14:textFill>
            <w14:solidFill>
              <w14:schemeClr w14:val="tx1"/>
            </w14:solidFill>
          </w14:textFill>
        </w:rPr>
      </w:pPr>
      <w:r>
        <w:rPr>
          <w:rFonts w:hint="default" w:ascii="Times New Roman" w:hAnsi="Times New Roman" w:eastAsia="Calibri" w:cs="Times New Roman"/>
          <w:b/>
          <w:color w:val="000000" w:themeColor="text1"/>
          <w:kern w:val="0"/>
          <w:sz w:val="18"/>
          <w:szCs w:val="18"/>
          <w:lang w:eastAsia="en-US"/>
          <w14:textFill>
            <w14:solidFill>
              <w14:schemeClr w14:val="tx1"/>
            </w14:solidFill>
          </w14:textFill>
        </w:rPr>
        <w:t>* Correspondence:</w:t>
      </w:r>
    </w:p>
    <w:p>
      <w:pPr>
        <w:widowControl/>
        <w:spacing w:before="120" w:line="360" w:lineRule="auto"/>
        <w:rPr>
          <w:rFonts w:hint="default" w:ascii="Times New Roman" w:hAnsi="Times New Roman" w:eastAsia="宋体" w:cs="Times New Roman"/>
          <w:bCs/>
          <w:color w:val="000000" w:themeColor="text1"/>
          <w:kern w:val="0"/>
          <w:sz w:val="18"/>
          <w:szCs w:val="18"/>
          <w14:textFill>
            <w14:solidFill>
              <w14:schemeClr w14:val="tx1"/>
            </w14:solidFill>
          </w14:textFill>
        </w:rPr>
      </w:pPr>
      <w:r>
        <w:rPr>
          <w:rFonts w:hint="default" w:ascii="Times New Roman" w:hAnsi="Times New Roman" w:eastAsia="Calibri" w:cs="Times New Roman"/>
          <w:bCs/>
          <w:color w:val="000000" w:themeColor="text1"/>
          <w:kern w:val="0"/>
          <w:sz w:val="18"/>
          <w:szCs w:val="18"/>
          <w:lang w:eastAsia="en-US"/>
          <w14:textFill>
            <w14:solidFill>
              <w14:schemeClr w14:val="tx1"/>
            </w14:solidFill>
          </w14:textFill>
        </w:rPr>
        <w:t>Correspondence</w:t>
      </w:r>
      <w:r>
        <w:rPr>
          <w:rFonts w:hint="default" w:ascii="Times New Roman" w:hAnsi="Times New Roman" w:eastAsia="宋体" w:cs="Times New Roman"/>
          <w:bCs/>
          <w:color w:val="000000" w:themeColor="text1"/>
          <w:kern w:val="0"/>
          <w:sz w:val="18"/>
          <w:szCs w:val="18"/>
          <w14:textFill>
            <w14:solidFill>
              <w14:schemeClr w14:val="tx1"/>
            </w14:solidFill>
          </w14:textFill>
        </w:rPr>
        <w:t xml:space="preserve"> to </w:t>
      </w:r>
      <w:r>
        <w:rPr>
          <w:rFonts w:hint="default" w:ascii="Times New Roman" w:hAnsi="Times New Roman" w:eastAsia="宋体" w:cs="Times New Roman"/>
          <w:bCs/>
          <w:color w:val="000000" w:themeColor="text1"/>
          <w:kern w:val="0"/>
          <w:sz w:val="18"/>
          <w:szCs w:val="18"/>
          <w:lang w:val="en-US" w:eastAsia="zh-CN"/>
          <w14:textFill>
            <w14:solidFill>
              <w14:schemeClr w14:val="tx1"/>
            </w14:solidFill>
          </w14:textFill>
        </w:rPr>
        <w:t xml:space="preserve">Qunqun Chen, </w:t>
      </w:r>
      <w:r>
        <w:rPr>
          <w:rFonts w:hint="default" w:ascii="Times New Roman" w:hAnsi="Times New Roman" w:eastAsia="Calibri" w:cs="Times New Roman"/>
          <w:kern w:val="0"/>
          <w:sz w:val="18"/>
          <w:szCs w:val="18"/>
          <w:lang w:eastAsia="en-US"/>
        </w:rPr>
        <w:t>Guangdong research institute for Orthopedics &amp; Traumatology of Chinese Medicine, NO.261,</w:t>
      </w:r>
      <w:r>
        <w:rPr>
          <w:rFonts w:hint="default" w:ascii="Times New Roman" w:hAnsi="Times New Roman" w:eastAsia="宋体" w:cs="Times New Roman"/>
          <w:kern w:val="0"/>
          <w:sz w:val="18"/>
          <w:szCs w:val="18"/>
        </w:rPr>
        <w:t xml:space="preserve"> </w:t>
      </w:r>
      <w:r>
        <w:rPr>
          <w:rFonts w:hint="default" w:ascii="Times New Roman" w:hAnsi="Times New Roman" w:eastAsia="Calibri" w:cs="Times New Roman"/>
          <w:kern w:val="0"/>
          <w:sz w:val="18"/>
          <w:szCs w:val="18"/>
          <w:lang w:eastAsia="en-US"/>
        </w:rPr>
        <w:t xml:space="preserve">Longxi Road, Liwan District, Guangzhou 510378, P.R.China. </w:t>
      </w:r>
      <w:r>
        <w:rPr>
          <w:rFonts w:hint="default" w:ascii="Times New Roman" w:hAnsi="Times New Roman" w:eastAsia="宋体" w:cs="Times New Roman"/>
          <w:bCs/>
          <w:color w:val="000000" w:themeColor="text1"/>
          <w:kern w:val="0"/>
          <w:sz w:val="18"/>
          <w:szCs w:val="18"/>
          <w14:textFill>
            <w14:solidFill>
              <w14:schemeClr w14:val="tx1"/>
            </w14:solidFill>
          </w14:textFill>
        </w:rPr>
        <w:t>Email addresses:</w:t>
      </w:r>
      <w:r>
        <w:rPr>
          <w:rFonts w:hint="default" w:ascii="Times New Roman" w:hAnsi="Times New Roman" w:cs="Times New Roman"/>
          <w:sz w:val="18"/>
          <w:szCs w:val="18"/>
        </w:rPr>
        <w:t xml:space="preserve"> </w:t>
      </w:r>
      <w:r>
        <w:rPr>
          <w:rFonts w:hint="default" w:ascii="Times New Roman" w:hAnsi="Times New Roman" w:eastAsia="Calibri" w:cs="Times New Roman"/>
          <w:kern w:val="0"/>
          <w:sz w:val="18"/>
          <w:szCs w:val="18"/>
          <w:lang w:eastAsia="en-US"/>
        </w:rPr>
        <w:t>chenqunqun718@163.com</w:t>
      </w:r>
    </w:p>
    <w:p>
      <w:pPr>
        <w:spacing w:line="360" w:lineRule="auto"/>
        <w:jc w:val="left"/>
        <w:rPr>
          <w:rFonts w:hint="default" w:ascii="Times New Roman" w:hAnsi="Times New Roman" w:cs="Times New Roman"/>
          <w:b/>
          <w:bCs/>
          <w:color w:val="000000" w:themeColor="text1"/>
          <w:sz w:val="18"/>
          <w:szCs w:val="18"/>
          <w14:textFill>
            <w14:solidFill>
              <w14:schemeClr w14:val="tx1"/>
            </w14:solidFill>
          </w14:textFill>
        </w:rPr>
      </w:pPr>
    </w:p>
    <w:p>
      <w:pPr>
        <w:spacing w:line="360" w:lineRule="auto"/>
        <w:jc w:val="left"/>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Abstract</w:t>
      </w:r>
    </w:p>
    <w:p>
      <w:pPr>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Background:</w:t>
      </w:r>
      <w:r>
        <w:rPr>
          <w:rFonts w:hint="default" w:ascii="Times New Roman" w:hAnsi="Times New Roman" w:cs="Times New Roman"/>
          <w:b/>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The association between homocysteine</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and</w:t>
      </w:r>
      <w:r>
        <w:rPr>
          <w:rFonts w:hint="default" w:ascii="Times New Roman" w:hAnsi="Times New Roman" w:cs="Times New Roman"/>
          <w:color w:val="000000" w:themeColor="text1"/>
          <w:sz w:val="18"/>
          <w:szCs w:val="18"/>
          <w14:textFill>
            <w14:solidFill>
              <w14:schemeClr w14:val="tx1"/>
            </w14:solidFill>
          </w14:textFill>
        </w:rPr>
        <w:t xml:space="preserve"> the risk of sarcopenia </w:t>
      </w:r>
      <w:r>
        <w:rPr>
          <w:rFonts w:hint="default" w:ascii="Times New Roman" w:hAnsi="Times New Roman" w:cs="Times New Roman"/>
          <w:color w:val="000000" w:themeColor="text1"/>
          <w:sz w:val="18"/>
          <w:szCs w:val="18"/>
          <w:lang w:val="en-US" w:eastAsia="zh-CN"/>
          <w14:textFill>
            <w14:solidFill>
              <w14:schemeClr w14:val="tx1"/>
            </w14:solidFill>
          </w14:textFill>
        </w:rPr>
        <w:t>remains controversial</w:t>
      </w: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 xml:space="preserve"> In this study,</w:t>
      </w:r>
      <w:r>
        <w:rPr>
          <w:rFonts w:hint="default" w:ascii="Times New Roman" w:hAnsi="Times New Roman" w:cs="Times New Roman"/>
          <w:color w:val="FF0000"/>
          <w:sz w:val="18"/>
          <w:szCs w:val="18"/>
        </w:rPr>
        <w:t xml:space="preserve"> </w:t>
      </w:r>
      <w:r>
        <w:rPr>
          <w:rFonts w:hint="default" w:ascii="Times New Roman" w:hAnsi="Times New Roman" w:cs="Times New Roman"/>
          <w:color w:val="000000" w:themeColor="text1"/>
          <w:sz w:val="18"/>
          <w:szCs w:val="18"/>
          <w14:textFill>
            <w14:solidFill>
              <w14:schemeClr w14:val="tx1"/>
            </w14:solidFill>
          </w14:textFill>
        </w:rPr>
        <w:t xml:space="preserve">we </w:t>
      </w:r>
      <w:r>
        <w:rPr>
          <w:rFonts w:hint="default" w:ascii="Times New Roman" w:hAnsi="Times New Roman" w:cs="Times New Roman"/>
          <w:color w:val="000000" w:themeColor="text1"/>
          <w:sz w:val="18"/>
          <w:szCs w:val="18"/>
          <w:lang w:val="en-US" w:eastAsia="zh-CN"/>
          <w14:textFill>
            <w14:solidFill>
              <w14:schemeClr w14:val="tx1"/>
            </w14:solidFill>
          </w14:textFill>
        </w:rPr>
        <w:t>sought</w:t>
      </w:r>
      <w:r>
        <w:rPr>
          <w:rFonts w:hint="default" w:ascii="Times New Roman" w:hAnsi="Times New Roman" w:cs="Times New Roman"/>
          <w:color w:val="000000" w:themeColor="text1"/>
          <w:sz w:val="18"/>
          <w:szCs w:val="18"/>
          <w14:textFill>
            <w14:solidFill>
              <w14:schemeClr w14:val="tx1"/>
            </w14:solidFill>
          </w14:textFill>
        </w:rPr>
        <w:t xml:space="preserve"> to explore the association between homocysteine</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and</w:t>
      </w:r>
      <w:r>
        <w:rPr>
          <w:rFonts w:hint="default" w:ascii="Times New Roman" w:hAnsi="Times New Roman" w:cs="Times New Roman"/>
          <w:color w:val="000000" w:themeColor="text1"/>
          <w:sz w:val="18"/>
          <w:szCs w:val="18"/>
          <w14:textFill>
            <w14:solidFill>
              <w14:schemeClr w14:val="tx1"/>
            </w14:solidFill>
          </w14:textFill>
        </w:rPr>
        <w:t xml:space="preserve"> the risk of sarcopenia in</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US </w:t>
      </w:r>
      <w:r>
        <w:rPr>
          <w:rFonts w:hint="default" w:ascii="Times New Roman" w:hAnsi="Times New Roman" w:cs="Times New Roman"/>
          <w:color w:val="000000" w:themeColor="text1"/>
          <w:sz w:val="18"/>
          <w:szCs w:val="18"/>
          <w14:textFill>
            <w14:solidFill>
              <w14:schemeClr w14:val="tx1"/>
            </w14:solidFill>
          </w14:textFill>
        </w:rPr>
        <w:t>older adults.</w:t>
      </w:r>
    </w:p>
    <w:p>
      <w:pPr>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Methods:</w:t>
      </w:r>
      <w:r>
        <w:rPr>
          <w:rFonts w:hint="default" w:ascii="Times New Roman" w:hAnsi="Times New Roman" w:cs="Times New Roman"/>
          <w:color w:val="000000" w:themeColor="text1"/>
          <w:sz w:val="18"/>
          <w:szCs w:val="18"/>
          <w14:textFill>
            <w14:solidFill>
              <w14:schemeClr w14:val="tx1"/>
            </w14:solidFill>
          </w14:textFill>
        </w:rPr>
        <w:t xml:space="preserve"> We </w:t>
      </w:r>
      <w:r>
        <w:rPr>
          <w:rFonts w:hint="default" w:ascii="Times New Roman" w:hAnsi="Times New Roman" w:cs="Times New Roman"/>
          <w:color w:val="000000" w:themeColor="text1"/>
          <w:sz w:val="18"/>
          <w:szCs w:val="18"/>
          <w:lang w:val="en-US" w:eastAsia="zh-CN"/>
          <w14:textFill>
            <w14:solidFill>
              <w14:schemeClr w14:val="tx1"/>
            </w14:solidFill>
          </w14:textFill>
        </w:rPr>
        <w:t>conducted</w:t>
      </w:r>
      <w:r>
        <w:rPr>
          <w:rFonts w:hint="default" w:ascii="Times New Roman" w:hAnsi="Times New Roman" w:cs="Times New Roman"/>
          <w:color w:val="000000" w:themeColor="text1"/>
          <w:sz w:val="18"/>
          <w:szCs w:val="18"/>
          <w14:textFill>
            <w14:solidFill>
              <w14:schemeClr w14:val="tx1"/>
            </w14:solidFill>
          </w14:textFill>
        </w:rPr>
        <w:t xml:space="preserve"> a cross-sectional study consisting of 3</w:t>
      </w:r>
      <w:r>
        <w:rPr>
          <w:rFonts w:hint="default"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14:textFill>
            <w14:solidFill>
              <w14:schemeClr w14:val="tx1"/>
            </w14:solidFill>
          </w14:textFill>
        </w:rPr>
        <w:t xml:space="preserve">079 participants </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aged greater than 60 years </w:t>
      </w:r>
      <w:r>
        <w:rPr>
          <w:rFonts w:hint="default" w:ascii="Times New Roman" w:hAnsi="Times New Roman" w:cs="Times New Roman"/>
          <w:color w:val="000000" w:themeColor="text1"/>
          <w:sz w:val="18"/>
          <w:szCs w:val="18"/>
          <w14:textFill>
            <w14:solidFill>
              <w14:schemeClr w14:val="tx1"/>
            </w14:solidFill>
          </w14:textFill>
        </w:rPr>
        <w:t>from National Health and Nutrition Examination Survey (NHANES) 1999-2006.</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We defined s</w:t>
      </w:r>
      <w:r>
        <w:rPr>
          <w:rFonts w:hint="default" w:ascii="Times New Roman" w:hAnsi="Times New Roman" w:cs="Times New Roman"/>
          <w:color w:val="000000" w:themeColor="text1"/>
          <w:sz w:val="18"/>
          <w:szCs w:val="18"/>
          <w14:textFill>
            <w14:solidFill>
              <w14:schemeClr w14:val="tx1"/>
            </w14:solidFill>
          </w14:textFill>
        </w:rPr>
        <w:t xml:space="preserve">arcopenia </w:t>
      </w:r>
      <w:r>
        <w:rPr>
          <w:rFonts w:hint="default" w:ascii="Times New Roman" w:hAnsi="Times New Roman" w:cs="Times New Roman"/>
          <w:color w:val="000000" w:themeColor="text1"/>
          <w:sz w:val="18"/>
          <w:szCs w:val="18"/>
          <w:lang w:val="en-US" w:eastAsia="zh-CN"/>
          <w14:textFill>
            <w14:solidFill>
              <w14:schemeClr w14:val="tx1"/>
            </w14:solidFill>
          </w14:textFill>
        </w:rPr>
        <w:t>by</w:t>
      </w:r>
      <w:r>
        <w:rPr>
          <w:rFonts w:hint="default" w:ascii="Times New Roman" w:hAnsi="Times New Roman" w:cs="Times New Roman"/>
          <w:color w:val="000000" w:themeColor="text1"/>
          <w:sz w:val="18"/>
          <w:szCs w:val="18"/>
          <w14:textFill>
            <w14:solidFill>
              <w14:schemeClr w14:val="tx1"/>
            </w14:solidFill>
          </w14:textFill>
        </w:rPr>
        <w:t xml:space="preserve"> low muscle mass.</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We evaluated the association between homocysteine</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and</w:t>
      </w:r>
      <w:r>
        <w:rPr>
          <w:rFonts w:hint="default" w:ascii="Times New Roman" w:hAnsi="Times New Roman" w:cs="Times New Roman"/>
          <w:color w:val="000000" w:themeColor="text1"/>
          <w:sz w:val="18"/>
          <w:szCs w:val="18"/>
          <w14:textFill>
            <w14:solidFill>
              <w14:schemeClr w14:val="tx1"/>
            </w14:solidFill>
          </w14:textFill>
        </w:rPr>
        <w:t xml:space="preserve"> the risk of sarcopenia using multivariable regression models.</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S</w:t>
      </w:r>
      <w:r>
        <w:rPr>
          <w:rFonts w:hint="default" w:ascii="Times New Roman" w:hAnsi="Times New Roman" w:cs="Times New Roman"/>
          <w:color w:val="000000" w:themeColor="text1"/>
          <w:sz w:val="18"/>
          <w:szCs w:val="18"/>
          <w14:textFill>
            <w14:solidFill>
              <w14:schemeClr w14:val="tx1"/>
            </w14:solidFill>
          </w14:textFill>
        </w:rPr>
        <w:t xml:space="preserve">ubgroup and interaction analysis were </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also </w:t>
      </w:r>
      <w:r>
        <w:rPr>
          <w:rFonts w:hint="default" w:ascii="Times New Roman" w:hAnsi="Times New Roman" w:cs="Times New Roman"/>
          <w:color w:val="000000" w:themeColor="text1"/>
          <w:sz w:val="18"/>
          <w:szCs w:val="18"/>
          <w14:textFill>
            <w14:solidFill>
              <w14:schemeClr w14:val="tx1"/>
            </w14:solidFill>
          </w14:textFill>
        </w:rPr>
        <w:t>performed.</w:t>
      </w:r>
    </w:p>
    <w:p>
      <w:pPr>
        <w:widowControl/>
        <w:tabs>
          <w:tab w:val="left" w:pos="720"/>
        </w:tabs>
        <w:spacing w:line="360" w:lineRule="auto"/>
        <w:rPr>
          <w:rFonts w:hint="default" w:ascii="Times New Roman" w:hAnsi="Times New Roman" w:cs="Times New Roman" w:eastAsiaTheme="minorEastAsia"/>
          <w:b/>
          <w:bCs/>
          <w:color w:val="000000" w:themeColor="text1"/>
          <w:sz w:val="18"/>
          <w:szCs w:val="18"/>
          <w:lang w:val="en-US" w:eastAsia="zh-CN"/>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Results:</w:t>
      </w:r>
      <w:r>
        <w:rPr>
          <w:rFonts w:hint="default" w:ascii="Times New Roman" w:hAnsi="Times New Roman" w:cs="Times New Roman"/>
          <w:b/>
          <w:bCs/>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sz w:val="18"/>
          <w:szCs w:val="18"/>
          <w:lang w:val="en-US" w:eastAsia="zh-CN"/>
        </w:rPr>
        <w:t>W</w:t>
      </w:r>
      <w:r>
        <w:rPr>
          <w:rFonts w:hint="default" w:ascii="Times New Roman" w:hAnsi="Times New Roman" w:cs="Times New Roman"/>
          <w:sz w:val="18"/>
          <w:szCs w:val="18"/>
        </w:rPr>
        <w:t>e found a positive association between homocysteine and the risk of sarcopenia</w:t>
      </w:r>
      <w:r>
        <w:rPr>
          <w:rFonts w:hint="default" w:ascii="Times New Roman" w:hAnsi="Times New Roman" w:cs="Times New Roman"/>
          <w:sz w:val="18"/>
          <w:szCs w:val="18"/>
          <w:lang w:val="en-US" w:eastAsia="zh-CN"/>
        </w:rPr>
        <w:t xml:space="preserve"> </w:t>
      </w:r>
      <w:r>
        <w:rPr>
          <w:rFonts w:hint="default" w:ascii="Times New Roman" w:hAnsi="Times New Roman" w:cs="Times New Roman"/>
          <w:color w:val="000000" w:themeColor="text1"/>
          <w:sz w:val="18"/>
          <w:szCs w:val="18"/>
          <w14:textFill>
            <w14:solidFill>
              <w14:schemeClr w14:val="tx1"/>
            </w14:solidFill>
          </w14:textFill>
        </w:rPr>
        <w:t>in the fully adjusted model</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(OR=1.0</w:t>
      </w:r>
      <w:r>
        <w:rPr>
          <w:rFonts w:hint="default" w:ascii="Times New Roman" w:hAnsi="Times New Roman" w:cs="Times New Roman"/>
          <w:color w:val="000000" w:themeColor="text1"/>
          <w:sz w:val="18"/>
          <w:szCs w:val="18"/>
          <w:lang w:val="en-US" w:eastAsia="zh-CN"/>
          <w14:textFill>
            <w14:solidFill>
              <w14:schemeClr w14:val="tx1"/>
            </w14:solidFill>
          </w14:textFill>
        </w:rPr>
        <w:t>23</w:t>
      </w:r>
      <w:r>
        <w:rPr>
          <w:rFonts w:hint="default" w:ascii="Times New Roman" w:hAnsi="Times New Roman" w:cs="Times New Roman"/>
          <w:color w:val="000000" w:themeColor="text1"/>
          <w:sz w:val="18"/>
          <w:szCs w:val="18"/>
          <w14:textFill>
            <w14:solidFill>
              <w14:schemeClr w14:val="tx1"/>
            </w14:solidFill>
          </w14:textFill>
        </w:rPr>
        <w:t xml:space="preserve"> [95% CI, 1.00</w:t>
      </w:r>
      <w:r>
        <w:rPr>
          <w:rFonts w:hint="default" w:ascii="Times New Roman" w:hAnsi="Times New Roman" w:cs="Times New Roman"/>
          <w:color w:val="000000" w:themeColor="text1"/>
          <w:sz w:val="18"/>
          <w:szCs w:val="18"/>
          <w:lang w:val="en-US" w:eastAsia="zh-CN"/>
          <w14:textFill>
            <w14:solidFill>
              <w14:schemeClr w14:val="tx1"/>
            </w14:solidFill>
          </w14:textFill>
        </w:rPr>
        <w:t>3</w:t>
      </w:r>
      <w:r>
        <w:rPr>
          <w:rFonts w:hint="default" w:ascii="Times New Roman" w:hAnsi="Times New Roman" w:cs="Times New Roman"/>
          <w:color w:val="000000" w:themeColor="text1"/>
          <w:sz w:val="18"/>
          <w:szCs w:val="18"/>
          <w14:textFill>
            <w14:solidFill>
              <w14:schemeClr w14:val="tx1"/>
            </w14:solidFill>
          </w14:textFill>
        </w:rPr>
        <w:t>, 1.0</w:t>
      </w:r>
      <w:r>
        <w:rPr>
          <w:rFonts w:hint="default" w:ascii="Times New Roman" w:hAnsi="Times New Roman" w:cs="Times New Roman"/>
          <w:color w:val="000000" w:themeColor="text1"/>
          <w:sz w:val="18"/>
          <w:szCs w:val="18"/>
          <w:lang w:val="en-US" w:eastAsia="zh-CN"/>
          <w14:textFill>
            <w14:solidFill>
              <w14:schemeClr w14:val="tx1"/>
            </w14:solidFill>
          </w14:textFill>
        </w:rPr>
        <w:t>43</w:t>
      </w:r>
      <w:r>
        <w:rPr>
          <w:rFonts w:hint="default" w:ascii="Times New Roman" w:hAnsi="Times New Roman" w:cs="Times New Roman"/>
          <w:color w:val="000000" w:themeColor="text1"/>
          <w:sz w:val="18"/>
          <w:szCs w:val="18"/>
          <w14:textFill>
            <w14:solidFill>
              <w14:schemeClr w14:val="tx1"/>
            </w14:solidFill>
          </w14:textFill>
        </w:rPr>
        <w:t>])</w:t>
      </w:r>
      <w:r>
        <w:rPr>
          <w:rFonts w:hint="default" w:ascii="Times New Roman" w:hAnsi="Times New Roman" w:cs="Times New Roman"/>
          <w:sz w:val="18"/>
          <w:szCs w:val="18"/>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"javascript:;"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In addition</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subgroup analysis indicated that </w:t>
      </w:r>
      <w:r>
        <w:rPr>
          <w:rFonts w:hint="default" w:ascii="Times New Roman" w:hAnsi="Times New Roman" w:eastAsia="宋体" w:cs="Times New Roman"/>
          <w:sz w:val="18"/>
          <w:szCs w:val="18"/>
        </w:rPr>
        <w:t xml:space="preserve">the association between </w:t>
      </w:r>
      <w:r>
        <w:rPr>
          <w:rFonts w:hint="default" w:ascii="Times New Roman" w:hAnsi="Times New Roman" w:cs="Times New Roman"/>
          <w:color w:val="000000" w:themeColor="text1"/>
          <w:sz w:val="18"/>
          <w:szCs w:val="18"/>
          <w14:textFill>
            <w14:solidFill>
              <w14:schemeClr w14:val="tx1"/>
            </w14:solidFill>
          </w14:textFill>
        </w:rPr>
        <w:t>homocysteine</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and</w:t>
      </w:r>
      <w:r>
        <w:rPr>
          <w:rFonts w:hint="default" w:ascii="Times New Roman" w:hAnsi="Times New Roman" w:cs="Times New Roman"/>
          <w:color w:val="000000" w:themeColor="text1"/>
          <w:sz w:val="18"/>
          <w:szCs w:val="18"/>
          <w14:textFill>
            <w14:solidFill>
              <w14:schemeClr w14:val="tx1"/>
            </w14:solidFill>
          </w14:textFill>
        </w:rPr>
        <w:t xml:space="preserve"> the risk of sarcopenia</w:t>
      </w:r>
      <w:r>
        <w:rPr>
          <w:rFonts w:hint="default" w:ascii="Times New Roman" w:hAnsi="Times New Roman" w:eastAsia="宋体" w:cs="Times New Roman"/>
          <w:sz w:val="18"/>
          <w:szCs w:val="18"/>
        </w:rPr>
        <w:t xml:space="preserve"> was more pronounced among participants with hypertension</w:t>
      </w:r>
      <w:r>
        <w:rPr>
          <w:rFonts w:hint="default" w:ascii="Times New Roman" w:hAnsi="Times New Roman" w:eastAsia="宋体" w:cs="Times New Roman"/>
          <w:sz w:val="18"/>
          <w:szCs w:val="18"/>
          <w:lang w:val="en-US" w:eastAsia="zh-CN"/>
        </w:rPr>
        <w:t xml:space="preserve"> </w:t>
      </w:r>
      <w:r>
        <w:rPr>
          <w:rFonts w:hint="default" w:ascii="Times New Roman" w:hAnsi="Times New Roman" w:cs="Times New Roman"/>
          <w:color w:val="000000" w:themeColor="text1"/>
          <w:sz w:val="18"/>
          <w:szCs w:val="18"/>
          <w14:textFill>
            <w14:solidFill>
              <w14:schemeClr w14:val="tx1"/>
            </w14:solidFill>
          </w14:textFill>
        </w:rPr>
        <w:t>(OR=1.0</w:t>
      </w:r>
      <w:r>
        <w:rPr>
          <w:rFonts w:hint="default" w:ascii="Times New Roman" w:hAnsi="Times New Roman" w:cs="Times New Roman"/>
          <w:color w:val="000000" w:themeColor="text1"/>
          <w:sz w:val="18"/>
          <w:szCs w:val="18"/>
          <w:lang w:val="en-US" w:eastAsia="zh-CN"/>
          <w14:textFill>
            <w14:solidFill>
              <w14:schemeClr w14:val="tx1"/>
            </w14:solidFill>
          </w14:textFill>
        </w:rPr>
        <w:t>4</w:t>
      </w:r>
      <w:r>
        <w:rPr>
          <w:rFonts w:hint="default" w:ascii="Times New Roman" w:hAnsi="Times New Roman" w:cs="Times New Roman"/>
          <w:color w:val="000000" w:themeColor="text1"/>
          <w:sz w:val="18"/>
          <w:szCs w:val="18"/>
          <w14:textFill>
            <w14:solidFill>
              <w14:schemeClr w14:val="tx1"/>
            </w14:solidFill>
          </w14:textFill>
        </w:rPr>
        <w:t xml:space="preserve"> [95% CI, 1.0</w:t>
      </w:r>
      <w:r>
        <w:rPr>
          <w:rFonts w:hint="default" w:ascii="Times New Roman" w:hAnsi="Times New Roman" w:cs="Times New Roman"/>
          <w:color w:val="000000" w:themeColor="text1"/>
          <w:sz w:val="18"/>
          <w:szCs w:val="18"/>
          <w:lang w:val="en-US" w:eastAsia="zh-CN"/>
          <w14:textFill>
            <w14:solidFill>
              <w14:schemeClr w14:val="tx1"/>
            </w14:solidFill>
          </w14:textFill>
        </w:rPr>
        <w:t>1</w:t>
      </w:r>
      <w:r>
        <w:rPr>
          <w:rFonts w:hint="default" w:ascii="Times New Roman" w:hAnsi="Times New Roman" w:cs="Times New Roman"/>
          <w:color w:val="000000" w:themeColor="text1"/>
          <w:sz w:val="18"/>
          <w:szCs w:val="18"/>
          <w14:textFill>
            <w14:solidFill>
              <w14:schemeClr w14:val="tx1"/>
            </w14:solidFill>
          </w14:textFill>
        </w:rPr>
        <w:t>, 1.0</w:t>
      </w:r>
      <w:r>
        <w:rPr>
          <w:rFonts w:hint="default" w:ascii="Times New Roman" w:hAnsi="Times New Roman" w:cs="Times New Roman"/>
          <w:color w:val="000000" w:themeColor="text1"/>
          <w:sz w:val="18"/>
          <w:szCs w:val="18"/>
          <w:lang w:val="en-US" w:eastAsia="zh-CN"/>
          <w14:textFill>
            <w14:solidFill>
              <w14:schemeClr w14:val="tx1"/>
            </w14:solidFill>
          </w14:textFill>
        </w:rPr>
        <w:t>6</w:t>
      </w:r>
      <w:r>
        <w:rPr>
          <w:rFonts w:hint="default" w:ascii="Times New Roman" w:hAnsi="Times New Roman" w:cs="Times New Roman"/>
          <w:color w:val="000000" w:themeColor="text1"/>
          <w:sz w:val="18"/>
          <w:szCs w:val="18"/>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Pint = 0.013)</w:t>
      </w:r>
      <w:r>
        <w:rPr>
          <w:rFonts w:hint="default" w:ascii="Times New Roman" w:hAnsi="Times New Roman" w:eastAsia="宋体" w:cs="Times New Roman"/>
          <w:sz w:val="18"/>
          <w:szCs w:val="18"/>
        </w:rPr>
        <w:t>.</w:t>
      </w:r>
    </w:p>
    <w:p>
      <w:pPr>
        <w:widowControl/>
        <w:spacing w:line="360" w:lineRule="auto"/>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Conclusions:</w:t>
      </w:r>
      <w:bookmarkStart w:id="1" w:name="OLE_LINK14"/>
      <w:r>
        <w:rPr>
          <w:rFonts w:hint="default" w:ascii="Times New Roman" w:hAnsi="Times New Roman" w:cs="Times New Roman"/>
          <w:b/>
          <w:bCs/>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18"/>
          <w:szCs w:val="18"/>
          <w:lang w:val="en-US" w:eastAsia="zh-CN"/>
          <w14:textFill>
            <w14:solidFill>
              <w14:schemeClr w14:val="tx1"/>
            </w14:solidFill>
          </w14:textFill>
        </w:rPr>
        <w:t>W</w:t>
      </w:r>
      <w:r>
        <w:rPr>
          <w:rFonts w:hint="default" w:ascii="Times New Roman" w:hAnsi="Times New Roman" w:cs="Times New Roman"/>
          <w:b w:val="0"/>
          <w:bCs w:val="0"/>
          <w:sz w:val="18"/>
          <w:szCs w:val="18"/>
        </w:rPr>
        <w:t>e</w:t>
      </w:r>
      <w:r>
        <w:rPr>
          <w:rFonts w:hint="default" w:ascii="Times New Roman" w:hAnsi="Times New Roman" w:cs="Times New Roman"/>
          <w:sz w:val="18"/>
          <w:szCs w:val="18"/>
        </w:rPr>
        <w:t xml:space="preserve"> found a positive association between homocysteine and the risk of </w:t>
      </w:r>
      <w:r>
        <w:rPr>
          <w:rFonts w:hint="default" w:ascii="Times New Roman" w:hAnsi="Times New Roman" w:cs="Times New Roman"/>
          <w:color w:val="000000" w:themeColor="text1"/>
          <w:sz w:val="18"/>
          <w:szCs w:val="18"/>
          <w14:textFill>
            <w14:solidFill>
              <w14:schemeClr w14:val="tx1"/>
            </w14:solidFill>
          </w14:textFill>
        </w:rPr>
        <w:t>sarcopenia</w:t>
      </w:r>
      <w:r>
        <w:rPr>
          <w:rFonts w:hint="default" w:ascii="Times New Roman" w:hAnsi="Times New Roman" w:cs="Times New Roman"/>
          <w:sz w:val="18"/>
          <w:szCs w:val="18"/>
        </w:rPr>
        <w:t xml:space="preserve"> in</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 xml:space="preserve">US older adults. Further studies are needed </w:t>
      </w:r>
      <w:bookmarkEnd w:id="1"/>
      <w:r>
        <w:rPr>
          <w:rFonts w:hint="default" w:ascii="Times New Roman" w:hAnsi="Times New Roman" w:cs="Times New Roman"/>
          <w:color w:val="000000" w:themeColor="text1"/>
          <w:sz w:val="18"/>
          <w:szCs w:val="18"/>
          <w14:textFill>
            <w14:solidFill>
              <w14:schemeClr w14:val="tx1"/>
            </w14:solidFill>
          </w14:textFill>
        </w:rPr>
        <w:t xml:space="preserve">to assess our results. </w:t>
      </w:r>
    </w:p>
    <w:p>
      <w:pPr>
        <w:spacing w:before="240" w:after="240" w:line="360" w:lineRule="auto"/>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eastAsia="Calibri" w:cs="Times New Roman"/>
          <w:b/>
          <w:color w:val="000000" w:themeColor="text1"/>
          <w:sz w:val="18"/>
          <w:szCs w:val="18"/>
          <w:lang w:eastAsia="en-US"/>
          <w14:textFill>
            <w14:solidFill>
              <w14:schemeClr w14:val="tx1"/>
            </w14:solidFill>
          </w14:textFill>
        </w:rPr>
        <w:t xml:space="preserve">Keywords: </w:t>
      </w:r>
      <w:r>
        <w:rPr>
          <w:rFonts w:hint="default" w:ascii="Times New Roman" w:hAnsi="Times New Roman" w:eastAsia="宋体" w:cs="Times New Roman"/>
          <w:b w:val="0"/>
          <w:bCs/>
          <w:color w:val="000000" w:themeColor="text1"/>
          <w:sz w:val="18"/>
          <w:szCs w:val="18"/>
          <w:lang w:val="en-US" w:eastAsia="zh-CN"/>
          <w14:textFill>
            <w14:solidFill>
              <w14:schemeClr w14:val="tx1"/>
            </w14:solidFill>
          </w14:textFill>
        </w:rPr>
        <w:t>H</w:t>
      </w:r>
      <w:r>
        <w:rPr>
          <w:rFonts w:hint="default" w:ascii="Times New Roman" w:hAnsi="Times New Roman" w:eastAsia="Calibri" w:cs="Times New Roman"/>
          <w:bCs/>
          <w:color w:val="000000" w:themeColor="text1"/>
          <w:sz w:val="18"/>
          <w:szCs w:val="18"/>
          <w:lang w:eastAsia="en-US"/>
          <w14:textFill>
            <w14:solidFill>
              <w14:schemeClr w14:val="tx1"/>
            </w14:solidFill>
          </w14:textFill>
        </w:rPr>
        <w:t>omocysteine,</w:t>
      </w:r>
      <w:r>
        <w:rPr>
          <w:rFonts w:hint="default" w:ascii="Times New Roman" w:hAnsi="Times New Roman" w:eastAsia="Calibri" w:cs="Times New Roman"/>
          <w:b/>
          <w:bCs/>
          <w:color w:val="000000" w:themeColor="text1"/>
          <w:sz w:val="18"/>
          <w:szCs w:val="18"/>
          <w:lang w:eastAsia="en-US"/>
          <w14:textFill>
            <w14:solidFill>
              <w14:schemeClr w14:val="tx1"/>
            </w14:solidFill>
          </w14:textFill>
        </w:rPr>
        <w:t xml:space="preserve"> </w:t>
      </w:r>
      <w:r>
        <w:rPr>
          <w:rFonts w:hint="default" w:ascii="Times New Roman" w:hAnsi="Times New Roman" w:eastAsia="微软雅黑" w:cs="Times New Roman"/>
          <w:color w:val="000000"/>
          <w:spacing w:val="12"/>
          <w:sz w:val="18"/>
          <w:szCs w:val="18"/>
        </w:rPr>
        <w:t>Sarcopenia</w:t>
      </w:r>
      <w:r>
        <w:rPr>
          <w:rFonts w:hint="default" w:ascii="Times New Roman" w:hAnsi="Times New Roman" w:eastAsia="宋体" w:cs="Times New Roman"/>
          <w:bCs/>
          <w:color w:val="000000" w:themeColor="text1"/>
          <w:sz w:val="18"/>
          <w:szCs w:val="18"/>
          <w14:textFill>
            <w14:solidFill>
              <w14:schemeClr w14:val="tx1"/>
            </w14:solidFill>
          </w14:textFill>
        </w:rPr>
        <w:t xml:space="preserve">, </w:t>
      </w: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O</w:t>
      </w:r>
      <w:r>
        <w:rPr>
          <w:rFonts w:hint="default" w:ascii="Times New Roman" w:hAnsi="Times New Roman" w:eastAsia="宋体" w:cs="Times New Roman"/>
          <w:bCs/>
          <w:color w:val="000000" w:themeColor="text1"/>
          <w:sz w:val="18"/>
          <w:szCs w:val="18"/>
          <w14:textFill>
            <w14:solidFill>
              <w14:schemeClr w14:val="tx1"/>
            </w14:solidFill>
          </w14:textFill>
        </w:rPr>
        <w:t>lder adults, NHANES, Skeletal muscle index</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default" w:ascii="Times New Roman" w:hAnsi="Times New Roman" w:cs="Times New Roman"/>
          <w:b/>
          <w:bCs/>
          <w:color w:val="000000" w:themeColor="text1"/>
          <w:sz w:val="18"/>
          <w:szCs w:val="18"/>
          <w14:textFill>
            <w14:solidFill>
              <w14:schemeClr w14:val="tx1"/>
            </w14:solidFill>
          </w14:textFill>
        </w:rPr>
      </w:pPr>
      <w:bookmarkStart w:id="2" w:name="OLE_LINK19"/>
      <w:r>
        <w:rPr>
          <w:rFonts w:hint="default" w:ascii="Times New Roman" w:hAnsi="Times New Roman" w:cs="Times New Roman"/>
          <w:b/>
          <w:bCs/>
          <w:color w:val="000000" w:themeColor="text1"/>
          <w:sz w:val="18"/>
          <w:szCs w:val="18"/>
          <w14:textFill>
            <w14:solidFill>
              <w14:schemeClr w14:val="tx1"/>
            </w14:solidFill>
          </w14:textFill>
        </w:rPr>
        <w:t>Introduction</w:t>
      </w:r>
    </w:p>
    <w:p>
      <w:pPr>
        <w:spacing w:line="360" w:lineRule="auto"/>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微软雅黑" w:cs="Times New Roman"/>
          <w:color w:val="000000"/>
          <w:spacing w:val="12"/>
          <w:sz w:val="18"/>
          <w:szCs w:val="18"/>
        </w:rPr>
        <w:t>S</w:t>
      </w:r>
      <w:bookmarkEnd w:id="2"/>
      <w:r>
        <w:rPr>
          <w:rFonts w:hint="default" w:ascii="Times New Roman" w:hAnsi="Times New Roman" w:cs="Times New Roman"/>
          <w:color w:val="000000" w:themeColor="text1"/>
          <w:sz w:val="18"/>
          <w:szCs w:val="18"/>
          <w14:textFill>
            <w14:solidFill>
              <w14:schemeClr w14:val="tx1"/>
            </w14:solidFill>
          </w14:textFill>
        </w:rPr>
        <w:t>arcopenia</w:t>
      </w:r>
      <w:r>
        <w:rPr>
          <w:rFonts w:hint="default" w:ascii="Times New Roman" w:hAnsi="Times New Roman" w:cs="Times New Roman"/>
          <w:color w:val="FF0000"/>
          <w:sz w:val="18"/>
          <w:szCs w:val="18"/>
        </w:rPr>
        <w:t xml:space="preserve"> </w:t>
      </w:r>
      <w:r>
        <w:rPr>
          <w:rFonts w:hint="default" w:ascii="Times New Roman" w:hAnsi="Times New Roman" w:cs="Times New Roman"/>
          <w:sz w:val="18"/>
          <w:szCs w:val="18"/>
        </w:rPr>
        <w:t>is a disorder defined as the loss of muscle mass and strength with an impact on falls,</w:t>
      </w:r>
      <w:r>
        <w:rPr>
          <w:rFonts w:hint="default" w:ascii="Times New Roman" w:hAnsi="Times New Roman" w:eastAsia="serif" w:cs="Times New Roman"/>
          <w:color w:val="000000"/>
          <w:sz w:val="18"/>
          <w:szCs w:val="18"/>
          <w:shd w:val="clear" w:color="auto" w:fill="FFFFFF"/>
        </w:rPr>
        <w:t xml:space="preserve"> disability, </w:t>
      </w:r>
      <w:r>
        <w:rPr>
          <w:rFonts w:hint="default" w:ascii="Times New Roman" w:hAnsi="Times New Roman" w:eastAsia="宋体" w:cs="Times New Roman"/>
          <w:color w:val="000000"/>
          <w:sz w:val="18"/>
          <w:szCs w:val="18"/>
          <w:shd w:val="clear" w:color="auto" w:fill="FFFFFF"/>
        </w:rPr>
        <w:t xml:space="preserve">and high </w:t>
      </w:r>
      <w:r>
        <w:rPr>
          <w:rFonts w:hint="default" w:ascii="Times New Roman" w:hAnsi="Times New Roman" w:eastAsia="serif" w:cs="Times New Roman"/>
          <w:color w:val="000000"/>
          <w:sz w:val="18"/>
          <w:szCs w:val="18"/>
          <w:shd w:val="clear" w:color="auto" w:fill="FFFFFF"/>
        </w:rPr>
        <w:t>mortality</w:t>
      </w:r>
      <w:r>
        <w:rPr>
          <w:rFonts w:hint="default" w:ascii="Times New Roman" w:hAnsi="Times New Roman" w:eastAsia="宋体" w:cs="Times New Roman"/>
          <w:color w:val="000000"/>
          <w:sz w:val="18"/>
          <w:szCs w:val="18"/>
          <w:shd w:val="clear" w:color="auto" w:fill="FFFFFF"/>
        </w:rPr>
        <w:t xml:space="preserve"> </w:t>
      </w:r>
      <w:r>
        <w:rPr>
          <w:rFonts w:hint="default" w:ascii="Times New Roman" w:hAnsi="Times New Roman" w:eastAsia="宋体" w:cs="Times New Roman"/>
          <w:color w:val="000000"/>
          <w:sz w:val="18"/>
          <w:szCs w:val="18"/>
          <w:shd w:val="clear" w:color="auto" w:fill="FFFFFF"/>
          <w:lang w:val="en-US" w:eastAsia="zh-CN"/>
        </w:rPr>
        <w:t>[1, 2]</w:t>
      </w:r>
      <w:r>
        <w:rPr>
          <w:rFonts w:hint="default" w:ascii="Times New Roman" w:hAnsi="Times New Roman" w:cs="Times New Roman"/>
          <w:sz w:val="18"/>
          <w:szCs w:val="18"/>
        </w:rPr>
        <w:t>.</w:t>
      </w:r>
      <w:r>
        <w:rPr>
          <w:rFonts w:hint="default" w:ascii="Times New Roman" w:hAnsi="Times New Roman" w:cs="Times New Roman"/>
          <w:color w:val="2E75B6" w:themeColor="accent1" w:themeShade="BF"/>
          <w:sz w:val="18"/>
          <w:szCs w:val="18"/>
        </w:rPr>
        <w:t xml:space="preserve"> </w:t>
      </w:r>
      <w:r>
        <w:rPr>
          <w:rFonts w:hint="default" w:ascii="Times New Roman" w:hAnsi="Times New Roman" w:cs="Times New Roman"/>
          <w:color w:val="000000" w:themeColor="text1"/>
          <w:sz w:val="18"/>
          <w:szCs w:val="18"/>
          <w14:textFill>
            <w14:solidFill>
              <w14:schemeClr w14:val="tx1"/>
            </w14:solidFill>
          </w14:textFill>
        </w:rPr>
        <w:t xml:space="preserve">It has been reported that the global prevalence of </w:t>
      </w:r>
      <w:r>
        <w:rPr>
          <w:rFonts w:hint="default" w:ascii="Times New Roman" w:hAnsi="Times New Roman" w:eastAsia="微软雅黑" w:cs="Times New Roman"/>
          <w:color w:val="000000"/>
          <w:spacing w:val="12"/>
          <w:sz w:val="18"/>
          <w:szCs w:val="18"/>
        </w:rPr>
        <w:t>sarcopenia</w:t>
      </w:r>
      <w:r>
        <w:rPr>
          <w:rFonts w:hint="default" w:ascii="Times New Roman" w:hAnsi="Times New Roman" w:cs="Times New Roman"/>
          <w:color w:val="000000" w:themeColor="text1"/>
          <w:sz w:val="18"/>
          <w:szCs w:val="18"/>
          <w14:textFill>
            <w14:solidFill>
              <w14:schemeClr w14:val="tx1"/>
            </w14:solidFill>
          </w14:textFill>
        </w:rPr>
        <w:t xml:space="preserve"> ranged from 10% to 27% in the meta-analysis </w:t>
      </w:r>
      <w:r>
        <w:rPr>
          <w:rFonts w:hint="default" w:ascii="Times New Roman" w:hAnsi="Times New Roman" w:cs="Times New Roman"/>
          <w:color w:val="000000" w:themeColor="text1"/>
          <w:sz w:val="18"/>
          <w:szCs w:val="18"/>
          <w:lang w:val="en-US" w:eastAsia="zh-CN"/>
          <w14:textFill>
            <w14:solidFill>
              <w14:schemeClr w14:val="tx1"/>
            </w14:solidFill>
          </w14:textFill>
        </w:rPr>
        <w:t>[3]</w:t>
      </w:r>
      <w:r>
        <w:rPr>
          <w:rFonts w:hint="default" w:ascii="Times New Roman" w:hAnsi="Times New Roman" w:cs="Times New Roman"/>
          <w:color w:val="000000" w:themeColor="text1"/>
          <w:sz w:val="18"/>
          <w:szCs w:val="18"/>
          <w14:textFill>
            <w14:solidFill>
              <w14:schemeClr w14:val="tx1"/>
            </w14:solidFill>
          </w14:textFill>
        </w:rPr>
        <w:t xml:space="preserve">. A study from US </w:t>
      </w:r>
      <w:r>
        <w:rPr>
          <w:rFonts w:hint="default" w:ascii="Times New Roman" w:hAnsi="Times New Roman" w:cs="Times New Roman"/>
          <w:sz w:val="18"/>
          <w:szCs w:val="18"/>
        </w:rPr>
        <w:t xml:space="preserve">found that about 28.7 million or 15.9% of the USA population had low muscle mass during 2017–2018 </w:t>
      </w:r>
      <w:r>
        <w:rPr>
          <w:rFonts w:hint="default" w:ascii="Times New Roman" w:hAnsi="Times New Roman" w:cs="Times New Roman"/>
          <w:sz w:val="18"/>
          <w:szCs w:val="18"/>
          <w:lang w:val="en-US" w:eastAsia="zh-CN"/>
        </w:rPr>
        <w:t>[4]</w:t>
      </w:r>
      <w:r>
        <w:rPr>
          <w:rFonts w:hint="default" w:ascii="Times New Roman" w:hAnsi="Times New Roman" w:cs="Times New Roman"/>
          <w:sz w:val="18"/>
          <w:szCs w:val="18"/>
        </w:rPr>
        <w:t xml:space="preserve">. </w:t>
      </w:r>
      <w:r>
        <w:rPr>
          <w:rFonts w:hint="default" w:ascii="Times New Roman" w:hAnsi="Times New Roman" w:eastAsia="微软雅黑" w:cs="Times New Roman"/>
          <w:color w:val="000000"/>
          <w:spacing w:val="12"/>
          <w:sz w:val="18"/>
          <w:szCs w:val="18"/>
        </w:rPr>
        <w:t>S</w:t>
      </w:r>
      <w:r>
        <w:rPr>
          <w:rFonts w:hint="default" w:ascii="Times New Roman" w:hAnsi="Times New Roman" w:cs="Times New Roman"/>
          <w:color w:val="000000" w:themeColor="text1"/>
          <w:sz w:val="18"/>
          <w:szCs w:val="18"/>
          <w14:textFill>
            <w14:solidFill>
              <w14:schemeClr w14:val="tx1"/>
            </w14:solidFill>
          </w14:textFill>
        </w:rPr>
        <w:t>arcopenia has gradually gradually become a global problem that brings a huge impact on economy and health. I</w:t>
      </w:r>
      <w:r>
        <w:rPr>
          <w:rFonts w:hint="default" w:ascii="Times New Roman" w:hAnsi="Times New Roman" w:cs="Times New Roman"/>
          <w:sz w:val="18"/>
          <w:szCs w:val="18"/>
        </w:rPr>
        <w:t xml:space="preserve">ts specific pathogenesis and molecular mechanism is multifactorial and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"javascript:;"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complexity</w:t>
      </w:r>
      <w:r>
        <w:rPr>
          <w:rFonts w:hint="default" w:ascii="Times New Roman" w:hAnsi="Times New Roman" w:cs="Times New Roman"/>
          <w:sz w:val="18"/>
          <w:szCs w:val="18"/>
        </w:rPr>
        <w:fldChar w:fldCharType="end"/>
      </w:r>
      <w:r>
        <w:rPr>
          <w:rFonts w:hint="default" w:ascii="Times New Roman" w:hAnsi="Times New Roman" w:cs="Times New Roman"/>
          <w:sz w:val="18"/>
          <w:szCs w:val="18"/>
          <w:lang w:val="en-US" w:eastAsia="zh-CN"/>
        </w:rPr>
        <w:t xml:space="preserve"> [5].</w:t>
      </w:r>
      <w:r>
        <w:rPr>
          <w:rFonts w:hint="default" w:ascii="Times New Roman" w:hAnsi="Times New Roman" w:cs="Times New Roman"/>
          <w:color w:val="000000" w:themeColor="text1"/>
          <w:sz w:val="18"/>
          <w:szCs w:val="18"/>
          <w14:textFill>
            <w14:solidFill>
              <w14:schemeClr w14:val="tx1"/>
            </w14:solidFill>
          </w14:textFill>
        </w:rPr>
        <w:t xml:space="preserve"> Thus, exploring the risk factors for </w:t>
      </w:r>
      <w:r>
        <w:rPr>
          <w:rFonts w:hint="default" w:ascii="Times New Roman" w:hAnsi="Times New Roman" w:eastAsia="微软雅黑" w:cs="Times New Roman"/>
          <w:color w:val="000000"/>
          <w:spacing w:val="12"/>
          <w:sz w:val="18"/>
          <w:szCs w:val="18"/>
        </w:rPr>
        <w:t>s</w:t>
      </w:r>
      <w:r>
        <w:rPr>
          <w:rFonts w:hint="default" w:ascii="Times New Roman" w:hAnsi="Times New Roman" w:cs="Times New Roman"/>
          <w:color w:val="000000" w:themeColor="text1"/>
          <w:sz w:val="18"/>
          <w:szCs w:val="18"/>
          <w14:textFill>
            <w14:solidFill>
              <w14:schemeClr w14:val="tx1"/>
            </w14:solidFill>
          </w14:textFill>
        </w:rPr>
        <w:t xml:space="preserve">arcopenia and </w:t>
      </w:r>
      <w:r>
        <w:rPr>
          <w:rFonts w:hint="default" w:ascii="Times New Roman" w:hAnsi="Times New Roman" w:cs="Times New Roman"/>
          <w:sz w:val="18"/>
          <w:szCs w:val="18"/>
        </w:rPr>
        <w:t>providing</w:t>
      </w:r>
      <w:r>
        <w:rPr>
          <w:rFonts w:hint="default" w:ascii="Times New Roman" w:hAnsi="Times New Roman" w:cs="Times New Roman"/>
          <w:color w:val="000000" w:themeColor="text1"/>
          <w:sz w:val="18"/>
          <w:szCs w:val="18"/>
          <w14:textFill>
            <w14:solidFill>
              <w14:schemeClr w14:val="tx1"/>
            </w14:solidFill>
          </w14:textFill>
        </w:rPr>
        <w:t xml:space="preserve"> timely intervention may delay its progression.</w:t>
      </w:r>
    </w:p>
    <w:p>
      <w:pPr>
        <w:widowControl/>
        <w:spacing w:line="360" w:lineRule="auto"/>
        <w:ind w:left="-38" w:leftChars="-18"/>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548235" w:themeColor="accent6" w:themeShade="BF"/>
          <w:sz w:val="18"/>
          <w:szCs w:val="18"/>
        </w:rPr>
        <w:t xml:space="preserve">    </w:t>
      </w:r>
      <w:bookmarkStart w:id="3" w:name="OLE_LINK6"/>
      <w:r>
        <w:rPr>
          <w:rFonts w:hint="default" w:ascii="Times New Roman" w:hAnsi="Times New Roman" w:cs="Times New Roman"/>
          <w:color w:val="000000" w:themeColor="text1"/>
          <w:sz w:val="18"/>
          <w:szCs w:val="18"/>
          <w14:textFill>
            <w14:solidFill>
              <w14:schemeClr w14:val="tx1"/>
            </w14:solidFill>
          </w14:textFill>
        </w:rPr>
        <w:t>Homocysteine</w:t>
      </w:r>
      <w:bookmarkEnd w:id="3"/>
      <w:r>
        <w:rPr>
          <w:rFonts w:hint="default" w:ascii="Times New Roman" w:hAnsi="Times New Roman" w:cs="Times New Roman"/>
          <w:color w:val="000000" w:themeColor="text1"/>
          <w:sz w:val="18"/>
          <w:szCs w:val="18"/>
          <w14:textFill>
            <w14:solidFill>
              <w14:schemeClr w14:val="tx1"/>
            </w14:solidFill>
          </w14:textFill>
        </w:rPr>
        <w:t xml:space="preserve"> is a nonessential amino acid that is an intermediate in many biological processes, such as cellular antioxidant potential, and cellular methylation </w:t>
      </w:r>
      <w:r>
        <w:rPr>
          <w:rFonts w:hint="default" w:ascii="Times New Roman" w:hAnsi="Times New Roman" w:cs="Times New Roman"/>
          <w:color w:val="000000" w:themeColor="text1"/>
          <w:sz w:val="18"/>
          <w:szCs w:val="18"/>
          <w:lang w:val="en-US" w:eastAsia="zh-CN"/>
          <w14:textFill>
            <w14:solidFill>
              <w14:schemeClr w14:val="tx1"/>
            </w14:solidFill>
          </w14:textFill>
        </w:rPr>
        <w:t>[6]</w:t>
      </w:r>
      <w:r>
        <w:rPr>
          <w:rFonts w:hint="default" w:ascii="Times New Roman" w:hAnsi="Times New Roman" w:cs="Times New Roman"/>
          <w:color w:val="000000" w:themeColor="text1"/>
          <w:sz w:val="18"/>
          <w:szCs w:val="18"/>
          <w14:textFill>
            <w14:solidFill>
              <w14:schemeClr w14:val="tx1"/>
            </w14:solidFill>
          </w14:textFill>
        </w:rPr>
        <w:t>.</w:t>
      </w:r>
      <w:bookmarkStart w:id="4" w:name="OLE_LINK4"/>
      <w:r>
        <w:rPr>
          <w:rFonts w:hint="default" w:ascii="Times New Roman" w:hAnsi="Times New Roman" w:cs="Times New Roman"/>
          <w:color w:val="000000" w:themeColor="text1"/>
          <w:sz w:val="18"/>
          <w:szCs w:val="18"/>
          <w14:textFill>
            <w14:solidFill>
              <w14:schemeClr w14:val="tx1"/>
            </w14:solidFill>
          </w14:textFill>
        </w:rPr>
        <w:t xml:space="preserve"> As a biochemical index, homocysteine is closely related to inflammation</w:t>
      </w:r>
      <w:bookmarkEnd w:id="4"/>
      <w:bookmarkStart w:id="5" w:name="OLE_LINK7"/>
      <w:r>
        <w:rPr>
          <w:rFonts w:hint="default" w:ascii="Times New Roman" w:hAnsi="Times New Roman" w:cs="Times New Roman"/>
          <w:color w:val="000000" w:themeColor="text1"/>
          <w:sz w:val="18"/>
          <w:szCs w:val="18"/>
          <w14:textFill>
            <w14:solidFill>
              <w14:schemeClr w14:val="tx1"/>
            </w14:solidFill>
          </w14:textFill>
        </w:rPr>
        <w:t>. hyperhomocysteinemia</w:t>
      </w:r>
      <w:bookmarkEnd w:id="5"/>
      <w:r>
        <w:rPr>
          <w:rFonts w:hint="default" w:ascii="Times New Roman" w:hAnsi="Times New Roman" w:cs="Times New Roman"/>
          <w:color w:val="000000" w:themeColor="text1"/>
          <w:sz w:val="18"/>
          <w:szCs w:val="18"/>
          <w14:textFill>
            <w14:solidFill>
              <w14:schemeClr w14:val="tx1"/>
            </w14:solidFill>
          </w14:textFill>
        </w:rPr>
        <w:t xml:space="preserve"> has been demonstrated as a risk factors for variety of chronic diseases, including cardiovascular and neurodegenerative diseases </w:t>
      </w:r>
      <w:r>
        <w:rPr>
          <w:rFonts w:hint="default" w:ascii="Times New Roman" w:hAnsi="Times New Roman" w:cs="Times New Roman"/>
          <w:color w:val="000000" w:themeColor="text1"/>
          <w:sz w:val="18"/>
          <w:szCs w:val="18"/>
          <w:lang w:val="en-US" w:eastAsia="zh-CN"/>
          <w14:textFill>
            <w14:solidFill>
              <w14:schemeClr w14:val="tx1"/>
            </w14:solidFill>
          </w14:textFill>
        </w:rPr>
        <w:t>[7]</w:t>
      </w:r>
      <w:r>
        <w:rPr>
          <w:rFonts w:hint="default" w:ascii="Times New Roman" w:hAnsi="Times New Roman" w:cs="Times New Roman"/>
          <w:color w:val="000000" w:themeColor="text1"/>
          <w:sz w:val="18"/>
          <w:szCs w:val="18"/>
          <w14:textFill>
            <w14:solidFill>
              <w14:schemeClr w14:val="tx1"/>
            </w14:solidFill>
          </w14:textFill>
        </w:rPr>
        <w:t xml:space="preserve">. Previous studies reported that hyperhomocysteinemia can induce oxidative stress and chronic inflammation, leading to bone breakdown and muscle atrophy </w:t>
      </w:r>
      <w:r>
        <w:rPr>
          <w:rFonts w:hint="default" w:ascii="Times New Roman" w:hAnsi="Times New Roman" w:cs="Times New Roman"/>
          <w:color w:val="000000" w:themeColor="text1"/>
          <w:sz w:val="18"/>
          <w:szCs w:val="18"/>
          <w:lang w:val="en-US" w:eastAsia="zh-CN"/>
          <w14:textFill>
            <w14:solidFill>
              <w14:schemeClr w14:val="tx1"/>
            </w14:solidFill>
          </w14:textFill>
        </w:rPr>
        <w:t>[8, 9]</w:t>
      </w:r>
      <w:r>
        <w:rPr>
          <w:rFonts w:hint="default" w:ascii="Times New Roman" w:hAnsi="Times New Roman" w:cs="Times New Roman"/>
          <w:color w:val="000000" w:themeColor="text1"/>
          <w:sz w:val="18"/>
          <w:szCs w:val="18"/>
          <w14:textFill>
            <w14:solidFill>
              <w14:schemeClr w14:val="tx1"/>
            </w14:solidFill>
          </w14:textFill>
        </w:rPr>
        <w:t>. Furthermore, chronic inflammation has been reported as leading to the development of sarcopenia</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[10, 11]</w:t>
      </w:r>
      <w:r>
        <w:rPr>
          <w:rFonts w:hint="default" w:ascii="Times New Roman" w:hAnsi="Times New Roman" w:cs="Times New Roman"/>
          <w:color w:val="000000" w:themeColor="text1"/>
          <w:sz w:val="18"/>
          <w:szCs w:val="18"/>
          <w14:textFill>
            <w14:solidFill>
              <w14:schemeClr w14:val="tx1"/>
            </w14:solidFill>
          </w14:textFill>
        </w:rPr>
        <w:t xml:space="preserve">. In this regard, there is ongoing research involve in detecting of the association between sarcopenia and homocysteine </w:t>
      </w:r>
      <w:r>
        <w:rPr>
          <w:rFonts w:hint="default" w:ascii="Times New Roman" w:hAnsi="Times New Roman" w:cs="Times New Roman"/>
          <w:color w:val="000000" w:themeColor="text1"/>
          <w:sz w:val="18"/>
          <w:szCs w:val="18"/>
          <w:lang w:val="en-US" w:eastAsia="zh-CN"/>
          <w14:textFill>
            <w14:solidFill>
              <w14:schemeClr w14:val="tx1"/>
            </w14:solidFill>
          </w14:textFill>
        </w:rPr>
        <w:t>[12, 13]</w:t>
      </w:r>
      <w:r>
        <w:rPr>
          <w:rFonts w:hint="default" w:ascii="Times New Roman" w:hAnsi="Times New Roman" w:cs="Times New Roman"/>
          <w:color w:val="000000" w:themeColor="text1"/>
          <w:sz w:val="18"/>
          <w:szCs w:val="18"/>
          <w14:textFill>
            <w14:solidFill>
              <w14:schemeClr w14:val="tx1"/>
            </w14:solidFill>
          </w14:textFill>
        </w:rPr>
        <w:t xml:space="preserve">. A cross-sectional study from China reported that elevated homocysteine levels were independently associated with sarcopenia in hospitalized older and suggested that down-regulation of hyperhomocysteinemia may reduce the prevalence of sarcopenia </w:t>
      </w:r>
      <w:r>
        <w:rPr>
          <w:rFonts w:hint="default" w:ascii="Times New Roman" w:hAnsi="Times New Roman" w:cs="Times New Roman"/>
          <w:color w:val="000000" w:themeColor="text1"/>
          <w:sz w:val="18"/>
          <w:szCs w:val="18"/>
          <w:lang w:val="en-US" w:eastAsia="zh-CN"/>
          <w14:textFill>
            <w14:solidFill>
              <w14:schemeClr w14:val="tx1"/>
            </w14:solidFill>
          </w14:textFill>
        </w:rPr>
        <w:t>[14]</w:t>
      </w:r>
      <w:r>
        <w:rPr>
          <w:rFonts w:hint="default" w:ascii="Times New Roman" w:hAnsi="Times New Roman" w:cs="Times New Roman"/>
          <w:color w:val="000000" w:themeColor="text1"/>
          <w:sz w:val="18"/>
          <w:szCs w:val="18"/>
          <w14:textFill>
            <w14:solidFill>
              <w14:schemeClr w14:val="tx1"/>
            </w14:solidFill>
          </w14:textFill>
        </w:rPr>
        <w:t>. In another study, homocysteine was positively associated with S in elderly patients with type 2 diabetes, and these biomarkers may play an important role in the pathogenesis of S</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[15]. </w:t>
      </w:r>
      <w:r>
        <w:rPr>
          <w:rFonts w:hint="default" w:ascii="Times New Roman" w:hAnsi="Times New Roman" w:cs="Times New Roman"/>
          <w:color w:val="000000" w:themeColor="text1"/>
          <w:sz w:val="18"/>
          <w:szCs w:val="18"/>
          <w14:textFill>
            <w14:solidFill>
              <w14:schemeClr w14:val="tx1"/>
            </w14:solidFill>
          </w14:textFill>
        </w:rPr>
        <w:t>In asymptomatic adults, high homocysteine elevation is independently associated with low skeletal muscle mass and may be a risk for skeletal muscle tissue decline, according to the Korean study</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[16]</w:t>
      </w:r>
      <w:r>
        <w:rPr>
          <w:rFonts w:hint="default" w:ascii="Times New Roman" w:hAnsi="Times New Roman" w:cs="Times New Roman"/>
          <w:color w:val="000000" w:themeColor="text1"/>
          <w:sz w:val="18"/>
          <w:szCs w:val="18"/>
          <w14:textFill>
            <w14:solidFill>
              <w14:schemeClr w14:val="tx1"/>
            </w14:solidFill>
          </w14:textFill>
        </w:rPr>
        <w:t>.</w:t>
      </w:r>
      <w:bookmarkStart w:id="6" w:name="OLE_LINK9"/>
      <w:r>
        <w:rPr>
          <w:rFonts w:hint="default" w:ascii="Times New Roman" w:hAnsi="Times New Roman" w:cs="Times New Roman"/>
          <w:color w:val="000000" w:themeColor="text1"/>
          <w:sz w:val="18"/>
          <w:szCs w:val="18"/>
          <w14:textFill>
            <w14:solidFill>
              <w14:schemeClr w14:val="tx1"/>
            </w14:solidFill>
          </w14:textFill>
        </w:rPr>
        <w:t xml:space="preserve"> Whether there is an association between S and homocysteine in </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US </w:t>
      </w:r>
      <w:r>
        <w:rPr>
          <w:rFonts w:hint="default" w:ascii="Times New Roman" w:hAnsi="Times New Roman" w:cs="Times New Roman"/>
          <w:color w:val="000000" w:themeColor="text1"/>
          <w:sz w:val="18"/>
          <w:szCs w:val="18"/>
          <w14:textFill>
            <w14:solidFill>
              <w14:schemeClr w14:val="tx1"/>
            </w14:solidFill>
          </w14:textFill>
        </w:rPr>
        <w:t xml:space="preserve">older </w:t>
      </w:r>
      <w:r>
        <w:rPr>
          <w:rFonts w:hint="default" w:ascii="Times New Roman" w:hAnsi="Times New Roman" w:cs="Times New Roman"/>
          <w:color w:val="000000" w:themeColor="text1"/>
          <w:sz w:val="18"/>
          <w:szCs w:val="18"/>
          <w:lang w:val="en-US" w:eastAsia="zh-CN"/>
          <w14:textFill>
            <w14:solidFill>
              <w14:schemeClr w14:val="tx1"/>
            </w14:solidFill>
          </w14:textFill>
        </w:rPr>
        <w:t>adults</w:t>
      </w:r>
      <w:r>
        <w:rPr>
          <w:rFonts w:hint="default" w:ascii="Times New Roman" w:hAnsi="Times New Roman" w:cs="Times New Roman"/>
          <w:color w:val="000000" w:themeColor="text1"/>
          <w:sz w:val="18"/>
          <w:szCs w:val="18"/>
          <w14:textFill>
            <w14:solidFill>
              <w14:schemeClr w14:val="tx1"/>
            </w14:solidFill>
          </w14:textFill>
        </w:rPr>
        <w:t xml:space="preserve"> is unclear.</w:t>
      </w:r>
    </w:p>
    <w:bookmarkEnd w:id="6"/>
    <w:p>
      <w:pPr>
        <w:widowControl/>
        <w:spacing w:line="360" w:lineRule="auto"/>
        <w:ind w:left="-38" w:leftChars="-18" w:firstLine="360" w:firstLineChars="200"/>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To fill the aforementioned knowledge gaps, </w:t>
      </w:r>
      <w:bookmarkStart w:id="7" w:name="OLE_LINK10"/>
      <w:r>
        <w:rPr>
          <w:rFonts w:hint="default" w:ascii="Times New Roman" w:hAnsi="Times New Roman" w:cs="Times New Roman"/>
          <w:color w:val="000000" w:themeColor="text1"/>
          <w:sz w:val="18"/>
          <w:szCs w:val="18"/>
          <w14:textFill>
            <w14:solidFill>
              <w14:schemeClr w14:val="tx1"/>
            </w14:solidFill>
          </w14:textFill>
        </w:rPr>
        <w:t>we aimed to explore the association between homocysteine and sarcopenia in older adults in the United States</w:t>
      </w:r>
      <w:bookmarkEnd w:id="7"/>
      <w:r>
        <w:rPr>
          <w:rFonts w:hint="default" w:ascii="Times New Roman" w:hAnsi="Times New Roman" w:cs="Times New Roman"/>
          <w:color w:val="000000" w:themeColor="text1"/>
          <w:sz w:val="18"/>
          <w:szCs w:val="18"/>
          <w14:textFill>
            <w14:solidFill>
              <w14:schemeClr w14:val="tx1"/>
            </w14:solidFill>
          </w14:textFill>
        </w:rPr>
        <w:t xml:space="preserve"> using data from the National Health and Nutrition Examination Survey (NHANES) database.</w:t>
      </w:r>
    </w:p>
    <w:p>
      <w:pPr>
        <w:spacing w:line="360" w:lineRule="auto"/>
        <w:rPr>
          <w:rFonts w:hint="default" w:ascii="Times New Roman" w:hAnsi="Times New Roman" w:cs="Times New Roman"/>
          <w:b/>
          <w:bCs/>
          <w:color w:val="000000" w:themeColor="text1"/>
          <w:sz w:val="18"/>
          <w:szCs w:val="18"/>
          <w14:textFill>
            <w14:solidFill>
              <w14:schemeClr w14:val="tx1"/>
            </w14:solidFill>
          </w14:textFill>
        </w:rPr>
      </w:pPr>
    </w:p>
    <w:p>
      <w:pPr>
        <w:spacing w:line="360" w:lineRule="auto"/>
        <w:rPr>
          <w:rFonts w:hint="default" w:ascii="Times New Roman" w:hAnsi="Times New Roman" w:cs="Times New Roman"/>
          <w:b/>
          <w:bCs/>
          <w:sz w:val="18"/>
          <w:szCs w:val="18"/>
        </w:rPr>
      </w:pPr>
      <w:r>
        <w:rPr>
          <w:rFonts w:hint="default" w:ascii="Times New Roman" w:hAnsi="Times New Roman" w:cs="Times New Roman"/>
          <w:b/>
          <w:bCs/>
          <w:sz w:val="18"/>
          <w:szCs w:val="18"/>
        </w:rPr>
        <w:t>Methods</w:t>
      </w:r>
    </w:p>
    <w:p>
      <w:pPr>
        <w:spacing w:line="360" w:lineRule="auto"/>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 xml:space="preserve">Study population </w:t>
      </w:r>
    </w:p>
    <w:p>
      <w:pPr>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The present study obtained data from the NHANES database. The NHANES database is a population-based national survey focusing on nutrition and health of the US population. We collected samples from 4 NHANES cycles, ranging from 1999 to 2006. There were 7,177 participants aged over 60 years in total. We excluded participants without valid data for sarcopenia (no reliable dual-energy X-ray absorptiometry (DXA) and </w:t>
      </w:r>
      <w:r>
        <w:rPr>
          <w:rFonts w:hint="default" w:ascii="Times New Roman" w:hAnsi="Times New Roman" w:cs="Times New Roman"/>
          <w:sz w:val="18"/>
          <w:szCs w:val="18"/>
        </w:rPr>
        <w:t>body mass indexes</w:t>
      </w:r>
      <w:r>
        <w:rPr>
          <w:rFonts w:hint="default" w:ascii="Times New Roman" w:hAnsi="Times New Roman" w:cs="Times New Roman"/>
          <w:sz w:val="18"/>
          <w:szCs w:val="18"/>
          <w:lang w:val="en-US" w:eastAsia="zh-CN"/>
        </w:rPr>
        <w:t xml:space="preserve"> (</w:t>
      </w:r>
      <w:r>
        <w:rPr>
          <w:rFonts w:hint="default" w:ascii="Times New Roman" w:hAnsi="Times New Roman" w:cs="Times New Roman"/>
          <w:color w:val="000000" w:themeColor="text1"/>
          <w:sz w:val="18"/>
          <w:szCs w:val="18"/>
          <w14:textFill>
            <w14:solidFill>
              <w14:schemeClr w14:val="tx1"/>
            </w14:solidFill>
          </w14:textFill>
        </w:rPr>
        <w:t>BMI</w:t>
      </w:r>
      <w:r>
        <w:rPr>
          <w:rFonts w:hint="default"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14:textFill>
            <w14:solidFill>
              <w14:schemeClr w14:val="tx1"/>
            </w14:solidFill>
          </w14:textFill>
        </w:rPr>
        <w:t>). After further excluding individuals with missing value for arthritis status information (n = 2,876) and other covariates (n = 2,010), 3,079 participants were included for analysis (Figure 1).</w:t>
      </w:r>
    </w:p>
    <w:p>
      <w:pPr>
        <w:spacing w:line="360" w:lineRule="auto"/>
        <w:rPr>
          <w:rFonts w:hint="default" w:ascii="Times New Roman" w:hAnsi="Times New Roman" w:cs="Times New Roman"/>
          <w:b/>
          <w:bCs/>
          <w:color w:val="000000" w:themeColor="text1"/>
          <w:sz w:val="18"/>
          <w:szCs w:val="18"/>
          <w14:textFill>
            <w14:solidFill>
              <w14:schemeClr w14:val="tx1"/>
            </w14:solidFill>
          </w14:textFill>
        </w:rPr>
      </w:pPr>
      <w:bookmarkStart w:id="8" w:name="OLE_LINK17"/>
      <w:r>
        <w:rPr>
          <w:rFonts w:hint="default" w:ascii="Times New Roman" w:hAnsi="Times New Roman" w:cs="Times New Roman"/>
          <w:b/>
          <w:bCs/>
          <w:color w:val="000000" w:themeColor="text1"/>
          <w:sz w:val="18"/>
          <w:szCs w:val="18"/>
          <w14:textFill>
            <w14:solidFill>
              <w14:schemeClr w14:val="tx1"/>
            </w14:solidFill>
          </w14:textFill>
        </w:rPr>
        <w:t>Definition</w:t>
      </w:r>
      <w:bookmarkEnd w:id="8"/>
      <w:r>
        <w:rPr>
          <w:rFonts w:hint="default" w:ascii="Times New Roman" w:hAnsi="Times New Roman" w:cs="Times New Roman"/>
          <w:b/>
          <w:bCs/>
          <w:color w:val="000000" w:themeColor="text1"/>
          <w:sz w:val="18"/>
          <w:szCs w:val="18"/>
          <w14:textFill>
            <w14:solidFill>
              <w14:schemeClr w14:val="tx1"/>
            </w14:solidFill>
          </w14:textFill>
        </w:rPr>
        <w:t xml:space="preserve"> of </w:t>
      </w:r>
      <w:r>
        <w:rPr>
          <w:rFonts w:hint="default" w:ascii="Times New Roman" w:hAnsi="Times New Roman" w:cs="Times New Roman"/>
          <w:b/>
          <w:bCs/>
          <w:color w:val="000000" w:themeColor="text1"/>
          <w:sz w:val="18"/>
          <w:szCs w:val="18"/>
          <w:lang w:val="en-US" w:eastAsia="zh-CN"/>
          <w14:textFill>
            <w14:solidFill>
              <w14:schemeClr w14:val="tx1"/>
            </w14:solidFill>
          </w14:textFill>
        </w:rPr>
        <w:t>s</w:t>
      </w:r>
      <w:r>
        <w:rPr>
          <w:rFonts w:hint="default" w:ascii="Times New Roman" w:hAnsi="Times New Roman" w:cs="Times New Roman"/>
          <w:b/>
          <w:bCs/>
          <w:color w:val="000000" w:themeColor="text1"/>
          <w:sz w:val="18"/>
          <w:szCs w:val="18"/>
          <w14:textFill>
            <w14:solidFill>
              <w14:schemeClr w14:val="tx1"/>
            </w14:solidFill>
          </w14:textFill>
        </w:rPr>
        <w:t>arcopenia</w:t>
      </w:r>
    </w:p>
    <w:p>
      <w:pPr>
        <w:spacing w:line="360" w:lineRule="auto"/>
        <w:rPr>
          <w:rFonts w:hint="default" w:ascii="Times New Roman" w:hAnsi="Times New Roman" w:cs="Times New Roman"/>
          <w:color w:val="FF0000"/>
          <w:sz w:val="18"/>
          <w:szCs w:val="18"/>
        </w:rPr>
      </w:pPr>
      <w:r>
        <w:rPr>
          <w:rFonts w:hint="default" w:ascii="Times New Roman" w:hAnsi="Times New Roman" w:cs="Times New Roman"/>
          <w:sz w:val="18"/>
          <w:szCs w:val="18"/>
        </w:rPr>
        <w:t xml:space="preserve">Skeletal muscle mass was measured for each participant using DXA with the Hologic QDR 4500/A-Delphi (Hologic, Waltham, MA). Appendicular skeletal muscle mass (ASM (kg)) was defined as the sum of four limbs’ muscle mass. The skeletal muscle index (SMI) was calculated as the appendicular skeletal muscle mass divided by BMI. According to the National Institutes of Health (FNIH) recommendation, </w:t>
      </w:r>
      <w:r>
        <w:rPr>
          <w:rFonts w:hint="default" w:ascii="Times New Roman" w:hAnsi="Times New Roman" w:cs="Times New Roman"/>
          <w:color w:val="000000" w:themeColor="text1"/>
          <w:sz w:val="18"/>
          <w:szCs w:val="18"/>
          <w14:textFill>
            <w14:solidFill>
              <w14:schemeClr w14:val="tx1"/>
            </w14:solidFill>
          </w14:textFill>
        </w:rPr>
        <w:t>sarcopenia</w:t>
      </w:r>
      <w:r>
        <w:rPr>
          <w:rFonts w:hint="default" w:ascii="Times New Roman" w:hAnsi="Times New Roman" w:cs="Times New Roman"/>
          <w:sz w:val="18"/>
          <w:szCs w:val="18"/>
        </w:rPr>
        <w:t xml:space="preserve"> was defined as the lowest for sex- specific SMI cut- off values (SMI was &lt; 0.789 for males and &lt; 0.512 for females) </w:t>
      </w:r>
      <w:r>
        <w:rPr>
          <w:rFonts w:hint="default" w:ascii="Times New Roman" w:hAnsi="Times New Roman" w:cs="Times New Roman"/>
          <w:sz w:val="18"/>
          <w:szCs w:val="18"/>
          <w:lang w:val="en-US" w:eastAsia="zh-CN"/>
        </w:rPr>
        <w:t>[17]</w:t>
      </w:r>
      <w:r>
        <w:rPr>
          <w:rFonts w:hint="default" w:ascii="Times New Roman" w:hAnsi="Times New Roman" w:cs="Times New Roman"/>
          <w:sz w:val="18"/>
          <w:szCs w:val="18"/>
        </w:rPr>
        <w:t>.</w:t>
      </w:r>
      <w:r>
        <w:rPr>
          <w:rFonts w:hint="default" w:ascii="Times New Roman" w:hAnsi="Times New Roman" w:cs="Times New Roman"/>
          <w:color w:val="FF0000"/>
          <w:sz w:val="18"/>
          <w:szCs w:val="18"/>
        </w:rPr>
        <w:t xml:space="preserve"> </w:t>
      </w:r>
    </w:p>
    <w:p>
      <w:pPr>
        <w:spacing w:line="360" w:lineRule="auto"/>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 xml:space="preserve">Assessment of homocysteine and covariates </w:t>
      </w:r>
    </w:p>
    <w:p>
      <w:pPr>
        <w:spacing w:line="360" w:lineRule="auto"/>
        <w:rPr>
          <w:rFonts w:hint="default" w:ascii="Times New Roman" w:hAnsi="Times New Roman" w:cs="Times New Roman"/>
          <w:color w:val="FF0000"/>
          <w:sz w:val="18"/>
          <w:szCs w:val="18"/>
        </w:rPr>
      </w:pPr>
      <w:r>
        <w:rPr>
          <w:rFonts w:hint="default" w:ascii="Times New Roman" w:hAnsi="Times New Roman" w:cs="Times New Roman"/>
          <w:color w:val="000000" w:themeColor="text1"/>
          <w:sz w:val="18"/>
          <w:szCs w:val="18"/>
          <w14:textFill>
            <w14:solidFill>
              <w14:schemeClr w14:val="tx1"/>
            </w14:solidFill>
          </w14:textFill>
        </w:rPr>
        <w:t xml:space="preserve">Homocysteine was determined by the Abbott homocysteine assay. Homocysteine concentrations were calculated through the Abbott IMx Immunoassay Analyzer using a machine-stored calibration curve </w:t>
      </w:r>
      <w:r>
        <w:rPr>
          <w:rFonts w:hint="default" w:ascii="Times New Roman" w:hAnsi="Times New Roman" w:cs="Times New Roman"/>
          <w:color w:val="000000" w:themeColor="text1"/>
          <w:sz w:val="18"/>
          <w:szCs w:val="18"/>
          <w:lang w:val="en-US" w:eastAsia="zh-CN"/>
          <w14:textFill>
            <w14:solidFill>
              <w14:schemeClr w14:val="tx1"/>
            </w14:solidFill>
          </w14:textFill>
        </w:rPr>
        <w:t>[18]</w:t>
      </w:r>
      <w:r>
        <w:rPr>
          <w:rFonts w:hint="default" w:ascii="Times New Roman" w:hAnsi="Times New Roman" w:cs="Times New Roman"/>
          <w:color w:val="000000" w:themeColor="text1"/>
          <w:sz w:val="18"/>
          <w:szCs w:val="18"/>
          <w14:textFill>
            <w14:solidFill>
              <w14:schemeClr w14:val="tx1"/>
            </w14:solidFill>
          </w14:textFill>
        </w:rPr>
        <w:t>.</w:t>
      </w:r>
      <w:r>
        <w:rPr>
          <w:rFonts w:hint="default" w:ascii="Times New Roman" w:hAnsi="Times New Roman" w:cs="Times New Roman"/>
          <w:b/>
          <w:bCs/>
          <w:color w:val="000000" w:themeColor="text1"/>
          <w:sz w:val="18"/>
          <w:szCs w:val="18"/>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 xml:space="preserve">Covariates that could confound the association between homocysteine and sarcopenia were included. Socio-demographic covariates included age, race/ethnicity, and education. Physical activity was categorized as sedentary, low, moderate, and high. Smoking status was determined based on a questionnaire, in which the patient answers the question “Have you smoked at least 100 cigarettes in your entire life?” Medical history including hypertension and diabetes, were acquired from self-reported data. The other laboratory covariates included total protein, total cholesterol, HDL cholesterol, triglycerides, hemoglobin, serum albumin, serum calcium, C-reactive protein (CRP), and serum creatinine. All examinations were carried out by well-trained medical experts. Information on each variable and acquisition process are publicly available at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"http://www.cdc.gov/nchs/nhanes." </w:instrText>
      </w:r>
      <w:r>
        <w:rPr>
          <w:rFonts w:hint="default" w:ascii="Times New Roman" w:hAnsi="Times New Roman" w:cs="Times New Roman"/>
          <w:sz w:val="18"/>
          <w:szCs w:val="18"/>
        </w:rPr>
        <w:fldChar w:fldCharType="separate"/>
      </w:r>
      <w:r>
        <w:rPr>
          <w:rStyle w:val="16"/>
          <w:rFonts w:hint="default" w:ascii="Times New Roman" w:hAnsi="Times New Roman" w:cs="Times New Roman"/>
          <w:color w:val="000000" w:themeColor="text1"/>
          <w:sz w:val="18"/>
          <w:szCs w:val="18"/>
          <w:u w:val="none"/>
          <w14:textFill>
            <w14:solidFill>
              <w14:schemeClr w14:val="tx1"/>
            </w14:solidFill>
          </w14:textFill>
        </w:rPr>
        <w:t>www.cdc.gov/nchs/nhanes</w:t>
      </w:r>
      <w:r>
        <w:rPr>
          <w:rFonts w:hint="default" w:ascii="Times New Roman" w:hAnsi="Times New Roman" w:cs="Times New Roman"/>
          <w:color w:val="000000" w:themeColor="text1"/>
          <w:sz w:val="18"/>
          <w:szCs w:val="18"/>
          <w14:textFill>
            <w14:solidFill>
              <w14:schemeClr w14:val="tx1"/>
            </w14:solidFill>
          </w14:textFill>
        </w:rPr>
        <w:t>.</w:t>
      </w:r>
      <w:r>
        <w:rPr>
          <w:rFonts w:hint="default" w:ascii="Times New Roman" w:hAnsi="Times New Roman" w:cs="Times New Roman"/>
          <w:color w:val="000000" w:themeColor="text1"/>
          <w:sz w:val="18"/>
          <w:szCs w:val="18"/>
          <w14:textFill>
            <w14:solidFill>
              <w14:schemeClr w14:val="tx1"/>
            </w14:solidFill>
          </w14:textFill>
        </w:rPr>
        <w:fldChar w:fldCharType="end"/>
      </w:r>
    </w:p>
    <w:p>
      <w:pPr>
        <w:spacing w:line="360" w:lineRule="auto"/>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 xml:space="preserve">Statistical </w:t>
      </w:r>
      <w:r>
        <w:rPr>
          <w:rFonts w:hint="default" w:ascii="Times New Roman" w:hAnsi="Times New Roman" w:cs="Times New Roman"/>
          <w:b/>
          <w:bCs/>
          <w:color w:val="000000" w:themeColor="text1"/>
          <w:sz w:val="18"/>
          <w:szCs w:val="18"/>
          <w:lang w:val="en-US" w:eastAsia="zh-CN"/>
          <w14:textFill>
            <w14:solidFill>
              <w14:schemeClr w14:val="tx1"/>
            </w14:solidFill>
          </w14:textFill>
        </w:rPr>
        <w:t>a</w:t>
      </w:r>
      <w:r>
        <w:rPr>
          <w:rFonts w:hint="default" w:ascii="Times New Roman" w:hAnsi="Times New Roman" w:cs="Times New Roman"/>
          <w:b/>
          <w:bCs/>
          <w:color w:val="000000" w:themeColor="text1"/>
          <w:sz w:val="18"/>
          <w:szCs w:val="18"/>
          <w14:textFill>
            <w14:solidFill>
              <w14:schemeClr w14:val="tx1"/>
            </w14:solidFill>
          </w14:textFill>
        </w:rPr>
        <w:t>nalysis</w:t>
      </w:r>
    </w:p>
    <w:p>
      <w:pPr>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Continuous variables were presented as mean ± standard deviation and categorical variables as percentages. We grouped participants on the basis of their sarcopenia status. We used the ANOVA tests for continuous variables with a normal distribution and Kruskal-Wallis test for continuous variables without a normal distribution. The chi-square tests were used for categorical variables to assess the characteristics of the participants. Multivariate logistic regression analyses were performed to evaluate the association between homocysteine and sarcopenia with odds ratio (OR) and corresponding 95% confidence interval (CI). </w:t>
      </w:r>
      <w:r>
        <w:rPr>
          <w:rFonts w:hint="default" w:ascii="Times New Roman" w:hAnsi="Times New Roman" w:cs="Times New Roman"/>
          <w:color w:val="000000" w:themeColor="text1"/>
          <w:sz w:val="18"/>
          <w:szCs w:val="18"/>
          <w:lang w:val="en-US" w:eastAsia="zh-CN"/>
          <w14:textFill>
            <w14:solidFill>
              <w14:schemeClr w14:val="tx1"/>
            </w14:solidFill>
          </w14:textFill>
        </w:rPr>
        <w:t>Four</w:t>
      </w:r>
      <w:r>
        <w:rPr>
          <w:rFonts w:hint="default" w:ascii="Times New Roman" w:hAnsi="Times New Roman" w:cs="Times New Roman"/>
          <w:color w:val="000000" w:themeColor="text1"/>
          <w:sz w:val="18"/>
          <w:szCs w:val="18"/>
          <w14:textFill>
            <w14:solidFill>
              <w14:schemeClr w14:val="tx1"/>
            </w14:solidFill>
          </w14:textFill>
        </w:rPr>
        <w:t xml:space="preserve"> models were contrasted as follows: model 1, no adjustment for covariates; model 2, adjusted for age, gender, and race/ethnicity; model 3, additionally adjusted for total protein, total cholesterol, HDL cholesterol, triglycerides, hemoglobin, serum albumin, serum calcium, C-reactive protein (CRP), and serum creatinine; model 4, additionally adjusted for education, physical activity, smoking status, hypertension, and diabetes.</w:t>
      </w:r>
    </w:p>
    <w:p>
      <w:pPr>
        <w:spacing w:line="360" w:lineRule="auto"/>
        <w:ind w:firstLine="360" w:firstLineChars="200"/>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In addition, subgroup analyses were also conducted stratified by different gender, education level, physical activity, hypertension, diabetes, smoking status, and BMI. A two-sided P-value &lt; 0.05 was considered statistically significant. Statistical analyses were performed using the EmpowerStats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"http://www.empowerstats.com" </w:instrText>
      </w:r>
      <w:r>
        <w:rPr>
          <w:rFonts w:hint="default" w:ascii="Times New Roman" w:hAnsi="Times New Roman" w:cs="Times New Roman"/>
          <w:sz w:val="18"/>
          <w:szCs w:val="18"/>
        </w:rPr>
        <w:fldChar w:fldCharType="separate"/>
      </w:r>
      <w:r>
        <w:rPr>
          <w:rStyle w:val="16"/>
          <w:rFonts w:hint="default" w:ascii="Times New Roman" w:hAnsi="Times New Roman" w:cs="Times New Roman"/>
          <w:color w:val="000000" w:themeColor="text1"/>
          <w:sz w:val="18"/>
          <w:szCs w:val="18"/>
          <w:u w:val="none"/>
          <w14:textFill>
            <w14:solidFill>
              <w14:schemeClr w14:val="tx1"/>
            </w14:solidFill>
          </w14:textFill>
        </w:rPr>
        <w:t>http://www.empowerstats.com</w:t>
      </w:r>
      <w:r>
        <w:rPr>
          <w:rStyle w:val="16"/>
          <w:rFonts w:hint="default" w:ascii="Times New Roman" w:hAnsi="Times New Roman" w:cs="Times New Roman"/>
          <w:color w:val="000000" w:themeColor="text1"/>
          <w:sz w:val="18"/>
          <w:szCs w:val="18"/>
          <w:u w:val="none"/>
          <w14:textFill>
            <w14:solidFill>
              <w14:schemeClr w14:val="tx1"/>
            </w14:solidFill>
          </w14:textFill>
        </w:rPr>
        <w:fldChar w:fldCharType="end"/>
      </w:r>
      <w:r>
        <w:rPr>
          <w:rFonts w:hint="default" w:ascii="Times New Roman" w:hAnsi="Times New Roman" w:cs="Times New Roman"/>
          <w:color w:val="000000" w:themeColor="text1"/>
          <w:sz w:val="18"/>
          <w:szCs w:val="18"/>
          <w14:textFill>
            <w14:solidFill>
              <w14:schemeClr w14:val="tx1"/>
            </w14:solidFill>
          </w14:textFill>
        </w:rPr>
        <w:t>, X&amp;Y Solutions, Inc., Boston, MA) and statistical software packages R (</w:t>
      </w:r>
      <w:r>
        <w:rPr>
          <w:rStyle w:val="16"/>
          <w:rFonts w:hint="default" w:ascii="Times New Roman" w:hAnsi="Times New Roman" w:cs="Times New Roman"/>
          <w:color w:val="000000" w:themeColor="text1"/>
          <w:sz w:val="18"/>
          <w:szCs w:val="18"/>
          <w:u w:val="none"/>
          <w14:textFill>
            <w14:solidFill>
              <w14:schemeClr w14:val="tx1"/>
            </w14:solidFill>
          </w14:textFill>
        </w:rPr>
        <w:t>http://www.R-project.org</w:t>
      </w:r>
      <w:r>
        <w:rPr>
          <w:rFonts w:hint="default" w:ascii="Times New Roman" w:hAnsi="Times New Roman" w:cs="Times New Roman"/>
          <w:color w:val="000000" w:themeColor="text1"/>
          <w:sz w:val="18"/>
          <w:szCs w:val="18"/>
          <w14:textFill>
            <w14:solidFill>
              <w14:schemeClr w14:val="tx1"/>
            </w14:solidFill>
          </w14:textFill>
        </w:rPr>
        <w:t>, The R Foundation).</w:t>
      </w:r>
    </w:p>
    <w:p>
      <w:pPr>
        <w:spacing w:line="360" w:lineRule="auto"/>
        <w:rPr>
          <w:rFonts w:hint="default" w:ascii="Times New Roman" w:hAnsi="Times New Roman" w:cs="Times New Roman"/>
          <w:b/>
          <w:bCs/>
          <w:color w:val="000000" w:themeColor="text1"/>
          <w:sz w:val="18"/>
          <w:szCs w:val="18"/>
          <w14:textFill>
            <w14:solidFill>
              <w14:schemeClr w14:val="tx1"/>
            </w14:solidFill>
          </w14:textFill>
        </w:rPr>
      </w:pPr>
    </w:p>
    <w:p>
      <w:pPr>
        <w:spacing w:line="360" w:lineRule="auto"/>
        <w:rPr>
          <w:rFonts w:hint="default" w:ascii="Times New Roman" w:hAnsi="Times New Roman" w:cs="Times New Roman" w:eastAsiaTheme="minorEastAsia"/>
          <w:b/>
          <w:bCs/>
          <w:color w:val="000000" w:themeColor="text1"/>
          <w:sz w:val="18"/>
          <w:szCs w:val="18"/>
          <w:lang w:val="en-US" w:eastAsia="zh-CN"/>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R</w:t>
      </w:r>
      <w:r>
        <w:rPr>
          <w:rFonts w:hint="default" w:ascii="Times New Roman" w:hAnsi="Times New Roman" w:cs="Times New Roman"/>
          <w:b/>
          <w:bCs/>
          <w:color w:val="000000" w:themeColor="text1"/>
          <w:sz w:val="18"/>
          <w:szCs w:val="18"/>
          <w:lang w:val="en-US" w:eastAsia="zh-CN"/>
          <w14:textFill>
            <w14:solidFill>
              <w14:schemeClr w14:val="tx1"/>
            </w14:solidFill>
          </w14:textFill>
        </w:rPr>
        <w:t>esult</w:t>
      </w:r>
    </w:p>
    <w:p>
      <w:pPr>
        <w:spacing w:line="360" w:lineRule="auto"/>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Characteristics of Participants</w:t>
      </w:r>
    </w:p>
    <w:p>
      <w:pPr>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The characteristics of participants stratified by sarcopenia are presented in Table 1. Among the 3079 individuals were included in analysis, 870 (28.26%) participants were diagnosed with S. Compared with the non- sarcopenia group, the sarcopenia group tend to be older, to have higher sedentary physical activity, triglycerides, CRP, and serum creatinine, and lower serum albumin, and serum calcium. Moreover, the prevalence of diabetes was significantly higher in participants with sarcopenia compared to non-sarcopenic participants.</w:t>
      </w:r>
    </w:p>
    <w:p>
      <w:pPr>
        <w:spacing w:line="360" w:lineRule="auto"/>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 xml:space="preserve">Homocysteine and Sarcopenia Risk </w:t>
      </w:r>
    </w:p>
    <w:p>
      <w:pPr>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Table 2 showed the association between </w:t>
      </w:r>
      <w:bookmarkStart w:id="9" w:name="OLE_LINK8"/>
      <w:r>
        <w:rPr>
          <w:rFonts w:hint="default" w:ascii="Times New Roman" w:hAnsi="Times New Roman" w:cs="Times New Roman"/>
          <w:color w:val="000000" w:themeColor="text1"/>
          <w:sz w:val="18"/>
          <w:szCs w:val="18"/>
          <w14:textFill>
            <w14:solidFill>
              <w14:schemeClr w14:val="tx1"/>
            </w14:solidFill>
          </w14:textFill>
        </w:rPr>
        <w:t>homocysteine</w:t>
      </w:r>
      <w:bookmarkEnd w:id="9"/>
      <w:r>
        <w:rPr>
          <w:rFonts w:hint="default" w:ascii="Times New Roman" w:hAnsi="Times New Roman" w:cs="Times New Roman"/>
          <w:color w:val="000000" w:themeColor="text1"/>
          <w:sz w:val="18"/>
          <w:szCs w:val="18"/>
          <w14:textFill>
            <w14:solidFill>
              <w14:schemeClr w14:val="tx1"/>
            </w14:solidFill>
          </w14:textFill>
        </w:rPr>
        <w:t xml:space="preserve"> and risk of sarcopenic. Homocysteine was significantly associated with an increased risk of sarcopenic in Model 1 (OR = 1.021 [95% CI, 1.006, 1.036]). These associations persisted after further adjusting for age, gender, and race/ethnicity in Model 2 </w:t>
      </w:r>
      <w:bookmarkStart w:id="10" w:name="OLE_LINK12"/>
      <w:r>
        <w:rPr>
          <w:rFonts w:hint="default" w:ascii="Times New Roman" w:hAnsi="Times New Roman" w:cs="Times New Roman"/>
          <w:color w:val="000000" w:themeColor="text1"/>
          <w:sz w:val="18"/>
          <w:szCs w:val="18"/>
          <w14:textFill>
            <w14:solidFill>
              <w14:schemeClr w14:val="tx1"/>
            </w14:solidFill>
          </w14:textFill>
        </w:rPr>
        <w:t>(OR = 1.017 [95% CI, 1.001, 1.034])</w:t>
      </w:r>
      <w:bookmarkEnd w:id="10"/>
      <w:r>
        <w:rPr>
          <w:rFonts w:hint="default" w:ascii="Times New Roman" w:hAnsi="Times New Roman" w:cs="Times New Roman"/>
          <w:color w:val="000000" w:themeColor="text1"/>
          <w:sz w:val="18"/>
          <w:szCs w:val="18"/>
          <w14:textFill>
            <w14:solidFill>
              <w14:schemeClr w14:val="tx1"/>
            </w14:solidFill>
          </w14:textFill>
        </w:rPr>
        <w:t xml:space="preserve">, additionally adjusting for total protein, total cholesterol, HDL cholesterol, triglycerides, hemoglobin, serum albumin, serum calcium, C-reactive protein (CRP), and serum creatinine in Model 3 (OR = 1.029 [95% CI, 1.009, 1.049]), and additionally adjusting for education, physical activity, smoking status, hypertension, and diabetes in Model 4 (OR = 1.023 [95% CI, 1.003, 1.043]). </w:t>
      </w:r>
    </w:p>
    <w:p>
      <w:pPr>
        <w:spacing w:line="360" w:lineRule="auto"/>
        <w:ind w:firstLine="360" w:firstLineChars="200"/>
        <w:rPr>
          <w:rFonts w:hint="default" w:ascii="Times New Roman" w:hAnsi="Times New Roman" w:cs="Times New Roman"/>
          <w:color w:val="000000" w:themeColor="text1"/>
          <w:sz w:val="18"/>
          <w:szCs w:val="18"/>
          <w14:textFill>
            <w14:solidFill>
              <w14:schemeClr w14:val="tx1"/>
            </w14:solidFill>
          </w14:textFill>
        </w:rPr>
      </w:pPr>
      <w:bookmarkStart w:id="11" w:name="OLE_LINK11"/>
      <w:bookmarkStart w:id="12" w:name="OLE_LINK13"/>
      <w:r>
        <w:rPr>
          <w:rFonts w:hint="default" w:ascii="Times New Roman" w:hAnsi="Times New Roman" w:cs="Times New Roman"/>
          <w:color w:val="000000" w:themeColor="text1"/>
          <w:sz w:val="18"/>
          <w:szCs w:val="18"/>
          <w14:textFill>
            <w14:solidFill>
              <w14:schemeClr w14:val="tx1"/>
            </w14:solidFill>
          </w14:textFill>
        </w:rPr>
        <w:t xml:space="preserve">Subgroup analysis was performed to examine whether the association between homocysteine and risk of sarcopenic were consistent among different population groups </w:t>
      </w:r>
      <w:bookmarkEnd w:id="11"/>
      <w:r>
        <w:rPr>
          <w:rFonts w:hint="default" w:ascii="Times New Roman" w:hAnsi="Times New Roman" w:cs="Times New Roman"/>
          <w:color w:val="000000" w:themeColor="text1"/>
          <w:sz w:val="18"/>
          <w:szCs w:val="18"/>
          <w14:textFill>
            <w14:solidFill>
              <w14:schemeClr w14:val="tx1"/>
            </w14:solidFill>
          </w14:textFill>
        </w:rPr>
        <w:t xml:space="preserve">(Figure 2). Homocysteine was associated with an increased risk of sarcopenic in populations of female (OR = 1.04 [95% CI, 1.01, 1.06]), with an education level of lower than high school (OR = 1.03 [95% CI, 1.01, 1.06]), with low physical activity level (OR = 1.03 [95% CI, 1.01, 1.06]), with hypertension (OR = 1.04 [95% CI, 1.01, 1.06]), without diabetes (OR = 1.02 [95% CI, 1.01, 1.05]), smoker (OR = 1.03 [95% CI, 1.01, 1.06]), and with BMI between 24.9 and 29.9 (OR = 1.03 [95% CI, 1.01, 1.07]). The interaction with the hypertension is remarkable (Pint = 0.013), indicating that the association between homocysteine and sarcopenic was more pronounced in participants with </w:t>
      </w:r>
      <w:bookmarkStart w:id="13" w:name="OLE_LINK20"/>
      <w:r>
        <w:rPr>
          <w:rFonts w:hint="default" w:ascii="Times New Roman" w:hAnsi="Times New Roman" w:cs="Times New Roman"/>
          <w:color w:val="000000" w:themeColor="text1"/>
          <w:sz w:val="18"/>
          <w:szCs w:val="18"/>
          <w14:textFill>
            <w14:solidFill>
              <w14:schemeClr w14:val="tx1"/>
            </w14:solidFill>
          </w14:textFill>
        </w:rPr>
        <w:t>hypertension</w:t>
      </w:r>
      <w:bookmarkEnd w:id="13"/>
      <w:r>
        <w:rPr>
          <w:rFonts w:hint="default" w:ascii="Times New Roman" w:hAnsi="Times New Roman" w:cs="Times New Roman"/>
          <w:color w:val="000000" w:themeColor="text1"/>
          <w:sz w:val="18"/>
          <w:szCs w:val="18"/>
          <w14:textFill>
            <w14:solidFill>
              <w14:schemeClr w14:val="tx1"/>
            </w14:solidFill>
          </w14:textFill>
        </w:rPr>
        <w:t xml:space="preserve"> than without hypertension. The interactions with other group are not statistically significant.</w:t>
      </w:r>
    </w:p>
    <w:p>
      <w:pPr>
        <w:spacing w:line="360" w:lineRule="auto"/>
        <w:ind w:firstLine="360" w:firstLineChars="200"/>
        <w:rPr>
          <w:rFonts w:hint="default" w:ascii="Times New Roman" w:hAnsi="Times New Roman" w:cs="Times New Roman"/>
          <w:color w:val="000000" w:themeColor="text1"/>
          <w:sz w:val="18"/>
          <w:szCs w:val="18"/>
          <w14:textFill>
            <w14:solidFill>
              <w14:schemeClr w14:val="tx1"/>
            </w14:solidFill>
          </w14:textFill>
        </w:rPr>
      </w:pPr>
    </w:p>
    <w:bookmarkEnd w:id="12"/>
    <w:p>
      <w:pPr>
        <w:spacing w:line="360" w:lineRule="auto"/>
        <w:rPr>
          <w:rFonts w:hint="default" w:ascii="Times New Roman" w:hAnsi="Times New Roman" w:cs="Times New Roman"/>
          <w:b/>
          <w:bCs/>
          <w:sz w:val="18"/>
          <w:szCs w:val="18"/>
        </w:rPr>
      </w:pPr>
      <w:bookmarkStart w:id="14" w:name="_Hlk91319915"/>
      <w:r>
        <w:rPr>
          <w:rFonts w:hint="default" w:ascii="Times New Roman" w:hAnsi="Times New Roman" w:cs="Times New Roman"/>
          <w:b/>
          <w:bCs/>
          <w:sz w:val="18"/>
          <w:szCs w:val="18"/>
        </w:rPr>
        <w:t>Discussion</w:t>
      </w:r>
    </w:p>
    <w:p>
      <w:pPr>
        <w:widowControl/>
        <w:tabs>
          <w:tab w:val="left" w:pos="720"/>
        </w:tabs>
        <w:spacing w:line="360" w:lineRule="auto"/>
        <w:rPr>
          <w:rFonts w:hint="default" w:ascii="Times New Roman" w:hAnsi="Times New Roman" w:eastAsia="宋体" w:cs="Times New Roman"/>
          <w:sz w:val="18"/>
          <w:szCs w:val="18"/>
        </w:rPr>
      </w:pPr>
      <w:r>
        <w:rPr>
          <w:rFonts w:hint="default" w:ascii="Times New Roman" w:hAnsi="Times New Roman" w:cs="Times New Roman"/>
          <w:sz w:val="18"/>
          <w:szCs w:val="18"/>
        </w:rPr>
        <w:t xml:space="preserve">In the current study, </w:t>
      </w:r>
      <w:bookmarkStart w:id="15" w:name="OLE_LINK15"/>
      <w:r>
        <w:rPr>
          <w:rFonts w:hint="default" w:ascii="Times New Roman" w:hAnsi="Times New Roman" w:cs="Times New Roman"/>
          <w:sz w:val="18"/>
          <w:szCs w:val="18"/>
        </w:rPr>
        <w:t>we used the data from population-based national survey to investigate whether homocysteine was associated with sarcopenia in US older adults. After fully adjusting for confounders, we found a positive association between homocysteine and the risk of sarcopenia.</w:t>
      </w:r>
      <w:bookmarkEnd w:id="15"/>
      <w:r>
        <w:rPr>
          <w:rFonts w:hint="default" w:ascii="Times New Roman" w:hAnsi="Times New Roman" w:cs="Times New Roman"/>
          <w:sz w:val="18"/>
          <w:szCs w:val="18"/>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"javascript:;"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In addition</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w:t>
      </w:r>
      <w:bookmarkStart w:id="16" w:name="OLE_LINK16"/>
      <w:r>
        <w:rPr>
          <w:rFonts w:hint="default" w:ascii="Times New Roman" w:hAnsi="Times New Roman" w:cs="Times New Roman"/>
          <w:sz w:val="18"/>
          <w:szCs w:val="18"/>
        </w:rPr>
        <w:t xml:space="preserve">subgroup analysis indicated that </w:t>
      </w:r>
      <w:r>
        <w:rPr>
          <w:rFonts w:hint="default" w:ascii="Times New Roman" w:hAnsi="Times New Roman" w:eastAsia="宋体" w:cs="Times New Roman"/>
          <w:sz w:val="18"/>
          <w:szCs w:val="18"/>
        </w:rPr>
        <w:t xml:space="preserve">the association between </w:t>
      </w:r>
      <w:r>
        <w:rPr>
          <w:rFonts w:hint="default" w:ascii="Times New Roman" w:hAnsi="Times New Roman" w:cs="Times New Roman"/>
          <w:sz w:val="18"/>
          <w:szCs w:val="18"/>
        </w:rPr>
        <w:t>homocysteine and sarcopenia</w:t>
      </w:r>
      <w:r>
        <w:rPr>
          <w:rFonts w:hint="default" w:ascii="Times New Roman" w:hAnsi="Times New Roman" w:eastAsia="宋体" w:cs="Times New Roman"/>
          <w:sz w:val="18"/>
          <w:szCs w:val="18"/>
        </w:rPr>
        <w:t xml:space="preserve"> was more pronounced among participants with hypertension.</w:t>
      </w:r>
    </w:p>
    <w:bookmarkEnd w:id="16"/>
    <w:p>
      <w:pPr>
        <w:spacing w:line="360" w:lineRule="auto"/>
        <w:ind w:firstLine="360" w:firstLineChars="200"/>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sz w:val="18"/>
          <w:szCs w:val="18"/>
        </w:rPr>
        <w:t>Sarcopenia</w:t>
      </w:r>
      <w:r>
        <w:rPr>
          <w:rFonts w:hint="default" w:ascii="Times New Roman" w:hAnsi="Times New Roman" w:cs="Times New Roman"/>
          <w:color w:val="000000" w:themeColor="text1"/>
          <w:sz w:val="18"/>
          <w:szCs w:val="18"/>
          <w14:textFill>
            <w14:solidFill>
              <w14:schemeClr w14:val="tx1"/>
            </w14:solidFill>
          </w14:textFill>
        </w:rPr>
        <w:t xml:space="preserve"> is an age-related disease characterised by </w:t>
      </w:r>
      <w:r>
        <w:rPr>
          <w:rStyle w:val="14"/>
          <w:rFonts w:hint="default" w:ascii="Times New Roman" w:hAnsi="Times New Roman" w:cs="Times New Roman"/>
          <w:b w:val="0"/>
          <w:bCs w:val="0"/>
          <w:color w:val="000000" w:themeColor="text1"/>
          <w:sz w:val="18"/>
          <w:szCs w:val="18"/>
          <w14:textFill>
            <w14:solidFill>
              <w14:schemeClr w14:val="tx1"/>
            </w14:solidFill>
          </w14:textFill>
        </w:rPr>
        <w:t>a progressive decline of skeletal muscle mass, strength, and function</w:t>
      </w:r>
      <w:r>
        <w:rPr>
          <w:rFonts w:hint="default" w:ascii="Times New Roman" w:hAnsi="Times New Roman" w:cs="Times New Roman"/>
          <w:color w:val="000000" w:themeColor="text1"/>
          <w:sz w:val="18"/>
          <w:szCs w:val="18"/>
          <w14:textFill>
            <w14:solidFill>
              <w14:schemeClr w14:val="tx1"/>
            </w14:solidFill>
          </w14:textFill>
        </w:rPr>
        <w:t xml:space="preserve"> </w:t>
      </w:r>
      <w:r>
        <w:rPr>
          <w:rFonts w:hint="default" w:ascii="Times New Roman" w:hAnsi="Times New Roman" w:cs="Times New Roman"/>
          <w:color w:val="000000" w:themeColor="text1"/>
          <w:sz w:val="18"/>
          <w:szCs w:val="18"/>
          <w:lang w:val="en-US" w:eastAsia="zh-CN"/>
          <w14:textFill>
            <w14:solidFill>
              <w14:schemeClr w14:val="tx1"/>
            </w14:solidFill>
          </w14:textFill>
        </w:rPr>
        <w:t>[19]</w:t>
      </w:r>
      <w:r>
        <w:rPr>
          <w:rFonts w:hint="default" w:ascii="Times New Roman" w:hAnsi="Times New Roman" w:cs="Times New Roman"/>
          <w:color w:val="000000" w:themeColor="text1"/>
          <w:sz w:val="18"/>
          <w:szCs w:val="18"/>
          <w14:textFill>
            <w14:solidFill>
              <w14:schemeClr w14:val="tx1"/>
            </w14:solidFill>
          </w14:textFill>
        </w:rPr>
        <w:t xml:space="preserve">. Currently, the pathogenesis of </w:t>
      </w:r>
      <w:r>
        <w:rPr>
          <w:rFonts w:hint="default" w:ascii="Times New Roman" w:hAnsi="Times New Roman" w:cs="Times New Roman"/>
          <w:sz w:val="18"/>
          <w:szCs w:val="18"/>
        </w:rPr>
        <w:t>sarcopenia</w:t>
      </w:r>
      <w:r>
        <w:rPr>
          <w:rFonts w:hint="default" w:ascii="Times New Roman" w:hAnsi="Times New Roman" w:cs="Times New Roman"/>
          <w:color w:val="000000" w:themeColor="text1"/>
          <w:sz w:val="18"/>
          <w:szCs w:val="18"/>
          <w14:textFill>
            <w14:solidFill>
              <w14:schemeClr w14:val="tx1"/>
            </w14:solidFill>
          </w14:textFill>
        </w:rPr>
        <w:t xml:space="preserve"> mainly including chronic inflammation, muscle mitochondrial dysfunction, redox imbalance, muscle cell autophagy, and impaired satellite cell function </w:t>
      </w:r>
      <w:r>
        <w:rPr>
          <w:rFonts w:hint="default" w:ascii="Times New Roman" w:hAnsi="Times New Roman" w:cs="Times New Roman"/>
          <w:color w:val="000000" w:themeColor="text1"/>
          <w:sz w:val="18"/>
          <w:szCs w:val="18"/>
          <w:lang w:val="en-US" w:eastAsia="zh-CN"/>
          <w14:textFill>
            <w14:solidFill>
              <w14:schemeClr w14:val="tx1"/>
            </w14:solidFill>
          </w14:textFill>
        </w:rPr>
        <w:t>[20]</w:t>
      </w:r>
      <w:r>
        <w:rPr>
          <w:rFonts w:hint="default" w:ascii="Times New Roman" w:hAnsi="Times New Roman" w:cs="Times New Roman"/>
          <w:color w:val="000000" w:themeColor="text1"/>
          <w:sz w:val="18"/>
          <w:szCs w:val="18"/>
          <w14:textFill>
            <w14:solidFill>
              <w14:schemeClr w14:val="tx1"/>
            </w14:solidFill>
          </w14:textFill>
        </w:rPr>
        <w:t xml:space="preserve">. It is well known that homocysteine is an indicator closely related to inflammation. The pro-inflammatory properties of homocysteine may increase proteolysis of muscle and reduce its regenerative capacity, and ultimately lead to the development of </w:t>
      </w:r>
      <w:r>
        <w:rPr>
          <w:rFonts w:hint="default" w:ascii="Times New Roman" w:hAnsi="Times New Roman" w:cs="Times New Roman"/>
          <w:sz w:val="18"/>
          <w:szCs w:val="18"/>
        </w:rPr>
        <w:t xml:space="preserve">sarcopenia </w:t>
      </w:r>
      <w:r>
        <w:rPr>
          <w:rFonts w:hint="default" w:ascii="Times New Roman" w:hAnsi="Times New Roman" w:cs="Times New Roman"/>
          <w:sz w:val="18"/>
          <w:szCs w:val="18"/>
          <w:lang w:val="en-US" w:eastAsia="zh-CN"/>
        </w:rPr>
        <w:t>[21]</w:t>
      </w:r>
      <w:r>
        <w:rPr>
          <w:rFonts w:hint="default" w:ascii="Times New Roman" w:hAnsi="Times New Roman" w:cs="Times New Roman"/>
          <w:color w:val="000000" w:themeColor="text1"/>
          <w:sz w:val="18"/>
          <w:szCs w:val="18"/>
          <w14:textFill>
            <w14:solidFill>
              <w14:schemeClr w14:val="tx1"/>
            </w14:solidFill>
          </w14:textFill>
        </w:rPr>
        <w:t xml:space="preserve">. Several previous studies have explored the association between homocysteine and sarcopenia. A cross-sectional study from Japan found that homocysteine was negatively associated with hand grip strength, but not with </w:t>
      </w:r>
      <w:r>
        <w:rPr>
          <w:rFonts w:hint="default" w:ascii="Times New Roman" w:hAnsi="Times New Roman" w:cs="Times New Roman"/>
          <w:sz w:val="18"/>
          <w:szCs w:val="18"/>
        </w:rPr>
        <w:t xml:space="preserve">sarcopenia </w:t>
      </w:r>
      <w:r>
        <w:rPr>
          <w:rFonts w:hint="default" w:ascii="Times New Roman" w:hAnsi="Times New Roman" w:cs="Times New Roman"/>
          <w:color w:val="000000" w:themeColor="text1"/>
          <w:sz w:val="18"/>
          <w:szCs w:val="18"/>
          <w14:textFill>
            <w14:solidFill>
              <w14:schemeClr w14:val="tx1"/>
            </w14:solidFill>
          </w14:textFill>
        </w:rPr>
        <w:t xml:space="preserve">in memory clinic older outpatients </w:t>
      </w:r>
      <w:r>
        <w:rPr>
          <w:rFonts w:hint="default" w:ascii="Times New Roman" w:hAnsi="Times New Roman" w:cs="Times New Roman"/>
          <w:color w:val="000000" w:themeColor="text1"/>
          <w:sz w:val="18"/>
          <w:szCs w:val="18"/>
          <w:lang w:val="en-US" w:eastAsia="zh-CN"/>
          <w14:textFill>
            <w14:solidFill>
              <w14:schemeClr w14:val="tx1"/>
            </w14:solidFill>
          </w14:textFill>
        </w:rPr>
        <w:t>[22]</w:t>
      </w:r>
      <w:r>
        <w:rPr>
          <w:rFonts w:hint="default" w:ascii="Times New Roman" w:hAnsi="Times New Roman" w:cs="Times New Roman"/>
          <w:color w:val="000000" w:themeColor="text1"/>
          <w:sz w:val="18"/>
          <w:szCs w:val="18"/>
          <w14:textFill>
            <w14:solidFill>
              <w14:schemeClr w14:val="tx1"/>
            </w14:solidFill>
          </w14:textFill>
        </w:rPr>
        <w:t xml:space="preserve">. Another cross-sectional study from Taiwan reported that hyperhomocysteinemia was associated with decreased muscle mass in the elderly hemodialysis patients, suggesting that lowering homocysteine levels may bring positive effect on muscle mass </w:t>
      </w:r>
      <w:r>
        <w:rPr>
          <w:rFonts w:hint="default" w:ascii="Times New Roman" w:hAnsi="Times New Roman" w:cs="Times New Roman"/>
          <w:color w:val="000000" w:themeColor="text1"/>
          <w:sz w:val="18"/>
          <w:szCs w:val="18"/>
          <w:lang w:val="en-US" w:eastAsia="zh-CN"/>
          <w14:textFill>
            <w14:solidFill>
              <w14:schemeClr w14:val="tx1"/>
            </w14:solidFill>
          </w14:textFill>
        </w:rPr>
        <w:t>[23]</w:t>
      </w:r>
      <w:r>
        <w:rPr>
          <w:rFonts w:hint="default" w:ascii="Times New Roman" w:hAnsi="Times New Roman" w:cs="Times New Roman"/>
          <w:color w:val="000000" w:themeColor="text1"/>
          <w:sz w:val="18"/>
          <w:szCs w:val="18"/>
          <w14:textFill>
            <w14:solidFill>
              <w14:schemeClr w14:val="tx1"/>
            </w14:solidFill>
          </w14:textFill>
        </w:rPr>
        <w:t xml:space="preserve">. Results from a I-Lan longitudinal aging study showed that high levels of homocysteine were independently associated with sarcopenia in middle-aged and older community-dwelling adults </w:t>
      </w:r>
      <w:r>
        <w:rPr>
          <w:rFonts w:hint="default" w:ascii="Times New Roman" w:hAnsi="Times New Roman" w:cs="Times New Roman"/>
          <w:color w:val="000000" w:themeColor="text1"/>
          <w:sz w:val="18"/>
          <w:szCs w:val="18"/>
          <w:lang w:val="en-US" w:eastAsia="zh-CN"/>
          <w14:textFill>
            <w14:solidFill>
              <w14:schemeClr w14:val="tx1"/>
            </w14:solidFill>
          </w14:textFill>
        </w:rPr>
        <w:t>[12]</w:t>
      </w:r>
      <w:r>
        <w:rPr>
          <w:rFonts w:hint="default" w:ascii="Times New Roman" w:hAnsi="Times New Roman" w:cs="Times New Roman"/>
          <w:color w:val="000000" w:themeColor="text1"/>
          <w:sz w:val="18"/>
          <w:szCs w:val="18"/>
          <w14:textFill>
            <w14:solidFill>
              <w14:schemeClr w14:val="tx1"/>
            </w14:solidFill>
          </w14:textFill>
        </w:rPr>
        <w:t xml:space="preserve">. In the present study, we observed a positive association between homocysteine and </w:t>
      </w:r>
      <w:r>
        <w:rPr>
          <w:rFonts w:hint="default" w:ascii="Times New Roman" w:hAnsi="Times New Roman" w:cs="Times New Roman"/>
          <w:sz w:val="18"/>
          <w:szCs w:val="18"/>
        </w:rPr>
        <w:t>sarcopenia</w:t>
      </w:r>
      <w:r>
        <w:rPr>
          <w:rFonts w:hint="default" w:ascii="Times New Roman" w:hAnsi="Times New Roman" w:cs="Times New Roman"/>
          <w:color w:val="000000" w:themeColor="text1"/>
          <w:sz w:val="18"/>
          <w:szCs w:val="18"/>
          <w14:textFill>
            <w14:solidFill>
              <w14:schemeClr w14:val="tx1"/>
            </w14:solidFill>
          </w14:textFill>
        </w:rPr>
        <w:t xml:space="preserve"> in US older adults, and the correlation remained after fully adjustment for other </w:t>
      </w:r>
      <w:r>
        <w:rPr>
          <w:rFonts w:hint="default" w:ascii="Times New Roman" w:hAnsi="Times New Roman" w:cs="Times New Roman"/>
          <w:sz w:val="18"/>
          <w:szCs w:val="18"/>
        </w:rPr>
        <w:t>confounders</w:t>
      </w:r>
      <w:r>
        <w:rPr>
          <w:rFonts w:hint="default" w:ascii="Times New Roman" w:hAnsi="Times New Roman" w:cs="Times New Roman"/>
          <w:color w:val="000000" w:themeColor="text1"/>
          <w:sz w:val="18"/>
          <w:szCs w:val="18"/>
          <w14:textFill>
            <w14:solidFill>
              <w14:schemeClr w14:val="tx1"/>
            </w14:solidFill>
          </w14:textFill>
        </w:rPr>
        <w:t>.</w:t>
      </w:r>
    </w:p>
    <w:p>
      <w:pPr>
        <w:widowControl/>
        <w:spacing w:line="360" w:lineRule="auto"/>
        <w:ind w:left="-120" w:leftChars="-57" w:firstLine="360" w:firstLineChars="200"/>
        <w:rPr>
          <w:rFonts w:hint="default" w:ascii="Times New Roman" w:hAnsi="Times New Roman" w:eastAsia="Segoe UI" w:cs="Times New Roman"/>
          <w:color w:val="FF0000"/>
          <w:sz w:val="18"/>
          <w:szCs w:val="18"/>
        </w:rPr>
      </w:pPr>
      <w:r>
        <w:rPr>
          <w:rFonts w:hint="default" w:ascii="Times New Roman" w:hAnsi="Times New Roman" w:eastAsia="Segoe UI" w:cs="Times New Roman"/>
          <w:color w:val="2A2B2E"/>
          <w:sz w:val="18"/>
          <w:szCs w:val="18"/>
        </w:rPr>
        <w:t>The</w:t>
      </w:r>
      <w:r>
        <w:rPr>
          <w:rFonts w:hint="default" w:ascii="Times New Roman" w:hAnsi="Times New Roman" w:eastAsia="宋体" w:cs="Times New Roman"/>
          <w:color w:val="2A2B2E"/>
          <w:sz w:val="18"/>
          <w:szCs w:val="18"/>
        </w:rPr>
        <w:t xml:space="preserve"> </w:t>
      </w:r>
      <w:r>
        <w:rPr>
          <w:rFonts w:hint="default" w:ascii="Times New Roman" w:hAnsi="Times New Roman" w:eastAsia="Segoe UI" w:cs="Times New Roman"/>
          <w:color w:val="2A2B2E"/>
          <w:sz w:val="18"/>
          <w:szCs w:val="18"/>
        </w:rPr>
        <w:t xml:space="preserve">pathological mechanism </w:t>
      </w:r>
      <w:r>
        <w:rPr>
          <w:rFonts w:hint="default" w:ascii="Times New Roman" w:hAnsi="Times New Roman" w:eastAsia="宋体" w:cs="Times New Roman"/>
          <w:color w:val="2A2B2E"/>
          <w:sz w:val="18"/>
          <w:szCs w:val="18"/>
        </w:rPr>
        <w:t>for the link of</w:t>
      </w:r>
      <w:r>
        <w:rPr>
          <w:rFonts w:hint="default" w:ascii="Times New Roman" w:hAnsi="Times New Roman" w:eastAsia="Segoe UI" w:cs="Times New Roman"/>
          <w:color w:val="2A2B2E"/>
          <w:sz w:val="18"/>
          <w:szCs w:val="18"/>
        </w:rPr>
        <w:t xml:space="preserve"> </w:t>
      </w:r>
      <w:bookmarkStart w:id="17" w:name="OLE_LINK18"/>
      <w:r>
        <w:rPr>
          <w:rFonts w:hint="default" w:ascii="Times New Roman" w:hAnsi="Times New Roman" w:eastAsia="Segoe UI" w:cs="Times New Roman"/>
          <w:color w:val="2A2B2E"/>
          <w:sz w:val="18"/>
          <w:szCs w:val="18"/>
        </w:rPr>
        <w:t>homocysteine</w:t>
      </w:r>
      <w:r>
        <w:rPr>
          <w:rFonts w:hint="default" w:ascii="Times New Roman" w:hAnsi="Times New Roman" w:eastAsia="宋体" w:cs="Times New Roman"/>
          <w:color w:val="2A2B2E"/>
          <w:sz w:val="18"/>
          <w:szCs w:val="18"/>
        </w:rPr>
        <w:t xml:space="preserve"> and</w:t>
      </w:r>
      <w:r>
        <w:rPr>
          <w:rFonts w:hint="default" w:ascii="Times New Roman" w:hAnsi="Times New Roman" w:eastAsia="Segoe UI" w:cs="Times New Roman"/>
          <w:color w:val="2A2B2E"/>
          <w:sz w:val="18"/>
          <w:szCs w:val="18"/>
        </w:rPr>
        <w:t xml:space="preserve"> </w:t>
      </w:r>
      <w:bookmarkEnd w:id="17"/>
      <w:r>
        <w:rPr>
          <w:rFonts w:hint="default" w:ascii="Times New Roman" w:hAnsi="Times New Roman" w:cs="Times New Roman"/>
          <w:sz w:val="18"/>
          <w:szCs w:val="18"/>
        </w:rPr>
        <w:t>sarcopenia</w:t>
      </w:r>
      <w:r>
        <w:rPr>
          <w:rFonts w:hint="default" w:ascii="Times New Roman" w:hAnsi="Times New Roman" w:eastAsia="Segoe UI" w:cs="Times New Roman"/>
          <w:color w:val="2A2B2E"/>
          <w:sz w:val="18"/>
          <w:szCs w:val="18"/>
        </w:rPr>
        <w:t xml:space="preserve"> </w:t>
      </w:r>
      <w:r>
        <w:rPr>
          <w:rFonts w:hint="default" w:ascii="Times New Roman" w:hAnsi="Times New Roman" w:eastAsia="宋体" w:cs="Times New Roman"/>
          <w:color w:val="2A2B2E"/>
          <w:sz w:val="18"/>
          <w:szCs w:val="18"/>
        </w:rPr>
        <w:t xml:space="preserve">were not fully understand. </w:t>
      </w:r>
      <w:r>
        <w:rPr>
          <w:rFonts w:hint="default" w:ascii="Times New Roman" w:hAnsi="Times New Roman" w:eastAsia="宋体" w:cs="Times New Roman"/>
          <w:color w:val="2A2B2E"/>
          <w:sz w:val="18"/>
          <w:szCs w:val="18"/>
          <w:lang w:val="en-US" w:eastAsia="zh-CN"/>
        </w:rPr>
        <w:t xml:space="preserve">Until now, many studies have explored the possible </w:t>
      </w:r>
      <w:r>
        <w:rPr>
          <w:rFonts w:hint="default" w:ascii="Times New Roman" w:hAnsi="Times New Roman" w:eastAsia="宋体" w:cs="Times New Roman"/>
          <w:color w:val="auto"/>
          <w:sz w:val="18"/>
          <w:szCs w:val="18"/>
          <w:lang w:val="en-US" w:eastAsia="zh-CN"/>
        </w:rPr>
        <w:t>molecular mechanisms for the link</w:t>
      </w:r>
      <w:r>
        <w:rPr>
          <w:rFonts w:hint="default" w:ascii="Times New Roman" w:hAnsi="Times New Roman" w:eastAsia="宋体" w:cs="Times New Roman"/>
          <w:color w:val="FF0000"/>
          <w:sz w:val="18"/>
          <w:szCs w:val="18"/>
          <w:lang w:val="en-US" w:eastAsia="zh-CN"/>
        </w:rPr>
        <w:t xml:space="preserve"> </w:t>
      </w:r>
      <w:r>
        <w:rPr>
          <w:rFonts w:hint="default" w:ascii="Times New Roman" w:hAnsi="Times New Roman" w:cs="Times New Roman"/>
          <w:color w:val="000000" w:themeColor="text1"/>
          <w:sz w:val="18"/>
          <w:szCs w:val="18"/>
          <w14:textFill>
            <w14:solidFill>
              <w14:schemeClr w14:val="tx1"/>
            </w14:solidFill>
          </w14:textFill>
        </w:rPr>
        <w:t>between homocysteine and sarcopenia</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sz w:val="18"/>
          <w:szCs w:val="18"/>
        </w:rPr>
        <w:t xml:space="preserve">A study in mice found that </w:t>
      </w:r>
      <w:r>
        <w:rPr>
          <w:rFonts w:hint="default" w:ascii="Times New Roman" w:hAnsi="Times New Roman" w:eastAsia="Segoe UI" w:cs="Times New Roman"/>
          <w:color w:val="2A2B2E"/>
          <w:sz w:val="18"/>
          <w:szCs w:val="18"/>
        </w:rPr>
        <w:t>hyperhomocysteinemia may inhibit satellite cell proliferation</w:t>
      </w:r>
      <w:r>
        <w:rPr>
          <w:rFonts w:hint="default" w:ascii="Times New Roman" w:hAnsi="Times New Roman" w:eastAsia="宋体" w:cs="Times New Roman"/>
          <w:color w:val="2A2B2E"/>
          <w:sz w:val="18"/>
          <w:szCs w:val="18"/>
        </w:rPr>
        <w:t xml:space="preserve"> through</w:t>
      </w:r>
      <w:r>
        <w:rPr>
          <w:rFonts w:hint="default" w:ascii="Times New Roman" w:hAnsi="Times New Roman" w:eastAsia="Segoe UI" w:cs="Times New Roman"/>
          <w:color w:val="2A2B2E"/>
          <w:sz w:val="18"/>
          <w:szCs w:val="18"/>
        </w:rPr>
        <w:t xml:space="preserve"> excessive oxidative stress and p38 MAPK signaling</w:t>
      </w:r>
      <w:r>
        <w:rPr>
          <w:rFonts w:hint="default" w:ascii="Times New Roman" w:hAnsi="Times New Roman" w:eastAsia="宋体" w:cs="Times New Roman"/>
          <w:color w:val="2A2B2E"/>
          <w:sz w:val="18"/>
          <w:szCs w:val="18"/>
        </w:rPr>
        <w:t>, indicating that it is</w:t>
      </w:r>
      <w:r>
        <w:rPr>
          <w:rFonts w:hint="default" w:ascii="Times New Roman" w:hAnsi="Times New Roman" w:eastAsia="Segoe UI" w:cs="Times New Roman"/>
          <w:color w:val="2A2B2E"/>
          <w:sz w:val="18"/>
          <w:szCs w:val="18"/>
        </w:rPr>
        <w:t xml:space="preserve"> a potential risk factor for frailty in old</w:t>
      </w:r>
      <w:r>
        <w:rPr>
          <w:rFonts w:hint="default" w:ascii="Times New Roman" w:hAnsi="Times New Roman" w:eastAsia="宋体" w:cs="Times New Roman"/>
          <w:color w:val="2A2B2E"/>
          <w:sz w:val="18"/>
          <w:szCs w:val="18"/>
        </w:rPr>
        <w:t xml:space="preserve">er </w:t>
      </w:r>
      <w:r>
        <w:rPr>
          <w:rFonts w:hint="default" w:ascii="Times New Roman" w:hAnsi="Times New Roman" w:eastAsia="宋体" w:cs="Times New Roman"/>
          <w:color w:val="2A2B2E"/>
          <w:sz w:val="18"/>
          <w:szCs w:val="18"/>
          <w:lang w:val="en-US" w:eastAsia="zh-CN"/>
        </w:rPr>
        <w:t>[24]</w:t>
      </w:r>
      <w:r>
        <w:rPr>
          <w:rFonts w:hint="default" w:ascii="Times New Roman" w:hAnsi="Times New Roman" w:eastAsia="Segoe UI" w:cs="Times New Roman"/>
          <w:color w:val="2A2B2E"/>
          <w:sz w:val="18"/>
          <w:szCs w:val="18"/>
        </w:rPr>
        <w:t>.</w:t>
      </w:r>
      <w:r>
        <w:rPr>
          <w:rFonts w:hint="default" w:ascii="Times New Roman" w:hAnsi="Times New Roman" w:eastAsia="宋体" w:cs="Times New Roman"/>
          <w:color w:val="2A2B2E"/>
          <w:sz w:val="18"/>
          <w:szCs w:val="18"/>
        </w:rPr>
        <w:t xml:space="preserve"> Hyperhomocysteinemia</w:t>
      </w:r>
      <w:r>
        <w:rPr>
          <w:rFonts w:hint="default" w:ascii="Times New Roman" w:hAnsi="Times New Roman" w:eastAsia="Segoe UI" w:cs="Times New Roman"/>
          <w:color w:val="FF0000"/>
          <w:sz w:val="18"/>
          <w:szCs w:val="18"/>
        </w:rPr>
        <w:t xml:space="preserve"> </w:t>
      </w:r>
      <w:r>
        <w:rPr>
          <w:rFonts w:hint="default" w:ascii="Times New Roman" w:hAnsi="Times New Roman" w:eastAsia="Segoe UI" w:cs="Times New Roman"/>
          <w:sz w:val="18"/>
          <w:szCs w:val="18"/>
        </w:rPr>
        <w:t>might induce muscle atrophy in mice by reducing the PGC-1/PPARγ axis after ischemia, leading to a decrease in the anti</w:t>
      </w:r>
      <w:r>
        <w:rPr>
          <w:rFonts w:hint="default" w:ascii="Times New Roman" w:hAnsi="Times New Roman" w:eastAsia="宋体" w:cs="Times New Roman"/>
          <w:sz w:val="18"/>
          <w:szCs w:val="18"/>
        </w:rPr>
        <w:t>-</w:t>
      </w:r>
      <w:r>
        <w:rPr>
          <w:rFonts w:hint="default" w:ascii="Times New Roman" w:hAnsi="Times New Roman" w:eastAsia="Segoe UI" w:cs="Times New Roman"/>
          <w:sz w:val="18"/>
          <w:szCs w:val="18"/>
        </w:rPr>
        <w:t>oxidant capacity of skeletal muscle</w:t>
      </w:r>
      <w:r>
        <w:rPr>
          <w:rFonts w:hint="default" w:ascii="Times New Roman" w:hAnsi="Times New Roman" w:eastAsia="宋体" w:cs="Times New Roman"/>
          <w:sz w:val="18"/>
          <w:szCs w:val="18"/>
        </w:rPr>
        <w:t xml:space="preserve"> </w:t>
      </w:r>
      <w:r>
        <w:rPr>
          <w:rFonts w:hint="default" w:ascii="Times New Roman" w:hAnsi="Times New Roman" w:eastAsia="宋体" w:cs="Times New Roman"/>
          <w:sz w:val="18"/>
          <w:szCs w:val="18"/>
          <w:lang w:val="en-US" w:eastAsia="zh-CN"/>
        </w:rPr>
        <w:t>[25]</w:t>
      </w:r>
      <w:r>
        <w:rPr>
          <w:rFonts w:hint="default" w:ascii="Times New Roman" w:hAnsi="Times New Roman" w:eastAsia="Segoe UI" w:cs="Times New Roman"/>
          <w:sz w:val="18"/>
          <w:szCs w:val="18"/>
        </w:rPr>
        <w:t>.</w:t>
      </w:r>
      <w:r>
        <w:rPr>
          <w:rFonts w:hint="default" w:ascii="Times New Roman" w:hAnsi="Times New Roman" w:eastAsia="宋体" w:cs="Times New Roman"/>
          <w:color w:val="FF0000"/>
          <w:sz w:val="18"/>
          <w:szCs w:val="18"/>
        </w:rPr>
        <w:t xml:space="preserve"> </w:t>
      </w:r>
      <w:r>
        <w:rPr>
          <w:rFonts w:hint="default" w:ascii="Times New Roman" w:hAnsi="Times New Roman" w:eastAsia="Segoe UI" w:cs="Times New Roman"/>
          <w:color w:val="000000" w:themeColor="text1"/>
          <w:sz w:val="18"/>
          <w:szCs w:val="18"/>
          <w14:textFill>
            <w14:solidFill>
              <w14:schemeClr w14:val="tx1"/>
            </w14:solidFill>
          </w14:textFill>
        </w:rPr>
        <w:t xml:space="preserve">Recent evidence suggests that </w:t>
      </w:r>
      <w:r>
        <w:rPr>
          <w:rFonts w:hint="default" w:ascii="Times New Roman" w:hAnsi="Times New Roman" w:eastAsia="宋体" w:cs="Times New Roman"/>
          <w:color w:val="000000" w:themeColor="text1"/>
          <w:sz w:val="18"/>
          <w:szCs w:val="18"/>
          <w14:textFill>
            <w14:solidFill>
              <w14:schemeClr w14:val="tx1"/>
            </w14:solidFill>
          </w14:textFill>
        </w:rPr>
        <w:t>h</w:t>
      </w:r>
      <w:r>
        <w:rPr>
          <w:rFonts w:hint="default" w:ascii="Times New Roman" w:hAnsi="Times New Roman" w:eastAsia="Segoe UI" w:cs="Times New Roman"/>
          <w:color w:val="000000" w:themeColor="text1"/>
          <w:sz w:val="18"/>
          <w:szCs w:val="18"/>
          <w14:textFill>
            <w14:solidFill>
              <w14:schemeClr w14:val="tx1"/>
            </w14:solidFill>
          </w14:textFill>
        </w:rPr>
        <w:t xml:space="preserve">yperhomocysteinemia mediated epigenetic </w:t>
      </w:r>
      <w:r>
        <w:rPr>
          <w:rFonts w:hint="default" w:ascii="Times New Roman" w:hAnsi="Times New Roman" w:eastAsia="宋体" w:cs="Times New Roman"/>
          <w:color w:val="000000" w:themeColor="text1"/>
          <w:sz w:val="18"/>
          <w:szCs w:val="18"/>
          <w14:textFill>
            <w14:solidFill>
              <w14:schemeClr w14:val="tx1"/>
            </w14:solidFill>
          </w14:textFill>
        </w:rPr>
        <w:t>modification</w:t>
      </w:r>
      <w:r>
        <w:rPr>
          <w:rFonts w:hint="default" w:ascii="Times New Roman" w:hAnsi="Times New Roman" w:eastAsia="Segoe UI" w:cs="Times New Roman"/>
          <w:color w:val="000000" w:themeColor="text1"/>
          <w:sz w:val="18"/>
          <w:szCs w:val="18"/>
          <w14:textFill>
            <w14:solidFill>
              <w14:schemeClr w14:val="tx1"/>
            </w14:solidFill>
          </w14:textFill>
        </w:rPr>
        <w:t xml:space="preserve"> might augment mir-494 </w:t>
      </w:r>
      <w:r>
        <w:rPr>
          <w:rFonts w:hint="default" w:ascii="Times New Roman" w:hAnsi="Times New Roman" w:eastAsia="宋体" w:cs="Times New Roman"/>
          <w:color w:val="000000" w:themeColor="text1"/>
          <w:sz w:val="18"/>
          <w:szCs w:val="18"/>
          <w14:textFill>
            <w14:solidFill>
              <w14:schemeClr w14:val="tx1"/>
            </w14:solidFill>
          </w14:textFill>
        </w:rPr>
        <w:t>levels</w:t>
      </w:r>
      <w:r>
        <w:rPr>
          <w:rFonts w:hint="default" w:ascii="Times New Roman" w:hAnsi="Times New Roman" w:eastAsia="Segoe UI" w:cs="Times New Roman"/>
          <w:color w:val="000000" w:themeColor="text1"/>
          <w:sz w:val="18"/>
          <w:szCs w:val="18"/>
          <w14:textFill>
            <w14:solidFill>
              <w14:schemeClr w14:val="tx1"/>
            </w14:solidFill>
          </w14:textFill>
        </w:rPr>
        <w:t xml:space="preserve">, diminish mtTFA amount and reduce ATP production, leading to mitochondrial dysfunction and inducing a decline in skeletal muscle function </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[26]</w:t>
      </w:r>
      <w:r>
        <w:rPr>
          <w:rFonts w:hint="default" w:ascii="Times New Roman" w:hAnsi="Times New Roman" w:eastAsia="Segoe UI" w:cs="Times New Roman"/>
          <w:color w:val="000000" w:themeColor="text1"/>
          <w:sz w:val="18"/>
          <w:szCs w:val="18"/>
          <w14:textFill>
            <w14:solidFill>
              <w14:schemeClr w14:val="tx1"/>
            </w14:solidFill>
          </w14:textFill>
        </w:rPr>
        <w:t>.</w:t>
      </w:r>
      <w:r>
        <w:rPr>
          <w:rFonts w:hint="default" w:ascii="Times New Roman" w:hAnsi="Times New Roman" w:eastAsia="Segoe UI" w:cs="Times New Roman"/>
          <w:color w:val="FF0000"/>
          <w:sz w:val="18"/>
          <w:szCs w:val="18"/>
        </w:rPr>
        <w:t xml:space="preserve"> </w:t>
      </w:r>
      <w:r>
        <w:rPr>
          <w:rFonts w:hint="default" w:ascii="Times New Roman" w:hAnsi="Times New Roman" w:eastAsia="宋体" w:cs="Times New Roman"/>
          <w:color w:val="auto"/>
          <w:sz w:val="18"/>
          <w:szCs w:val="18"/>
          <w:lang w:val="en-US" w:eastAsia="zh-CN"/>
        </w:rPr>
        <w:t>H</w:t>
      </w:r>
      <w:r>
        <w:rPr>
          <w:rFonts w:hint="default" w:ascii="Times New Roman" w:hAnsi="Times New Roman" w:eastAsia="Segoe UI" w:cs="Times New Roman"/>
          <w:color w:val="000000" w:themeColor="text1"/>
          <w:sz w:val="18"/>
          <w:szCs w:val="18"/>
          <w14:textFill>
            <w14:solidFill>
              <w14:schemeClr w14:val="tx1"/>
            </w14:solidFill>
          </w14:textFill>
        </w:rPr>
        <w:t xml:space="preserve">yperhomocysteinemia </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 xml:space="preserve">could </w:t>
      </w:r>
      <w:r>
        <w:rPr>
          <w:rFonts w:hint="default" w:ascii="Times New Roman" w:hAnsi="Times New Roman" w:eastAsia="Segoe UI" w:cs="Times New Roman"/>
          <w:color w:val="000000" w:themeColor="text1"/>
          <w:sz w:val="18"/>
          <w:szCs w:val="18"/>
          <w14:textFill>
            <w14:solidFill>
              <w14:schemeClr w14:val="tx1"/>
            </w14:solidFill>
          </w14:textFill>
        </w:rPr>
        <w:t>affects muscle function by inducing multiple inflammatory factors that lead to skeletal muscle fibrosis</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 xml:space="preserve"> [27]</w:t>
      </w:r>
      <w:r>
        <w:rPr>
          <w:rFonts w:hint="default" w:ascii="Times New Roman" w:hAnsi="Times New Roman" w:eastAsia="Segoe UI" w:cs="Times New Roman"/>
          <w:color w:val="000000" w:themeColor="text1"/>
          <w:sz w:val="18"/>
          <w:szCs w:val="18"/>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eastAsia="Segoe UI" w:cs="Times New Roman"/>
          <w:color w:val="000000" w:themeColor="text1"/>
          <w:sz w:val="18"/>
          <w:szCs w:val="18"/>
          <w14:textFill>
            <w14:solidFill>
              <w14:schemeClr w14:val="tx1"/>
            </w14:solidFill>
          </w14:textFill>
        </w:rPr>
        <w:t xml:space="preserve">In a mouse model, </w:t>
      </w:r>
      <w:r>
        <w:rPr>
          <w:rFonts w:hint="default" w:ascii="Times New Roman" w:hAnsi="Times New Roman" w:eastAsia="宋体" w:cs="Times New Roman"/>
          <w:color w:val="000000" w:themeColor="text1"/>
          <w:sz w:val="18"/>
          <w:szCs w:val="18"/>
          <w14:textFill>
            <w14:solidFill>
              <w14:schemeClr w14:val="tx1"/>
            </w14:solidFill>
          </w14:textFill>
        </w:rPr>
        <w:t>h</w:t>
      </w:r>
      <w:r>
        <w:rPr>
          <w:rFonts w:hint="default" w:ascii="Times New Roman" w:hAnsi="Times New Roman" w:eastAsia="Segoe UI" w:cs="Times New Roman"/>
          <w:color w:val="000000" w:themeColor="text1"/>
          <w:sz w:val="18"/>
          <w:szCs w:val="18"/>
          <w14:textFill>
            <w14:solidFill>
              <w14:schemeClr w14:val="tx1"/>
            </w14:solidFill>
          </w14:textFill>
        </w:rPr>
        <w:t xml:space="preserve">yperhomocysteinemia mediates decreased </w:t>
      </w:r>
      <w:r>
        <w:rPr>
          <w:rFonts w:hint="default" w:ascii="Times New Roman" w:hAnsi="Times New Roman" w:eastAsia="宋体" w:cs="Times New Roman"/>
          <w:color w:val="auto"/>
          <w:sz w:val="18"/>
          <w:szCs w:val="18"/>
          <w:lang w:val="en-US" w:eastAsia="zh-CN"/>
        </w:rPr>
        <w:t xml:space="preserve">collateral formation and angiogenesis </w:t>
      </w:r>
      <w:r>
        <w:rPr>
          <w:rFonts w:hint="default" w:ascii="Times New Roman" w:hAnsi="Times New Roman" w:eastAsia="Segoe UI" w:cs="Times New Roman"/>
          <w:color w:val="auto"/>
          <w:sz w:val="18"/>
          <w:szCs w:val="18"/>
        </w:rPr>
        <w:t>in muscle fibers and contributes to muscle frailty</w:t>
      </w:r>
      <w:r>
        <w:rPr>
          <w:rFonts w:hint="default" w:ascii="Times New Roman" w:hAnsi="Times New Roman" w:eastAsia="宋体" w:cs="Times New Roman"/>
          <w:color w:val="auto"/>
          <w:sz w:val="18"/>
          <w:szCs w:val="18"/>
          <w:lang w:val="en-US" w:eastAsia="zh-CN"/>
        </w:rPr>
        <w:t xml:space="preserve"> [28]. In addition, increased levels of </w:t>
      </w:r>
      <w:r>
        <w:rPr>
          <w:rFonts w:hint="default" w:ascii="Times New Roman" w:hAnsi="Times New Roman" w:cs="Times New Roman"/>
          <w:color w:val="auto"/>
          <w:sz w:val="18"/>
          <w:szCs w:val="18"/>
        </w:rPr>
        <w:t>homocysteine</w:t>
      </w:r>
      <w:r>
        <w:rPr>
          <w:rFonts w:hint="default" w:ascii="Times New Roman" w:hAnsi="Times New Roman" w:eastAsia="宋体" w:cs="Times New Roman"/>
          <w:color w:val="auto"/>
          <w:sz w:val="18"/>
          <w:szCs w:val="18"/>
          <w:lang w:val="en-US" w:eastAsia="zh-CN"/>
        </w:rPr>
        <w:t xml:space="preserve"> could contribute to severe muscle atrophy via oxidative and ER-stress dependent mechanisms [29].</w:t>
      </w:r>
    </w:p>
    <w:p>
      <w:pPr>
        <w:spacing w:line="360" w:lineRule="auto"/>
        <w:ind w:firstLine="360" w:firstLineChars="200"/>
        <w:rPr>
          <w:rFonts w:hint="default" w:ascii="Times New Roman" w:hAnsi="Times New Roman" w:eastAsia="宋体" w:cs="Times New Roman"/>
          <w:color w:val="FF0000"/>
          <w:sz w:val="18"/>
          <w:szCs w:val="18"/>
        </w:rPr>
      </w:pPr>
      <w:r>
        <w:rPr>
          <w:rFonts w:hint="default" w:ascii="Times New Roman" w:hAnsi="Times New Roman" w:eastAsia="宋体" w:cs="Times New Roman"/>
          <w:color w:val="000000" w:themeColor="text1"/>
          <w:sz w:val="18"/>
          <w:szCs w:val="18"/>
          <w14:textFill>
            <w14:solidFill>
              <w14:schemeClr w14:val="tx1"/>
            </w14:solidFill>
          </w14:textFill>
        </w:rPr>
        <w:t xml:space="preserve">In subgroup analysis and interaction analysis, we found that after </w:t>
      </w:r>
      <w:r>
        <w:rPr>
          <w:rFonts w:hint="default" w:ascii="Times New Roman" w:hAnsi="Times New Roman" w:cs="Times New Roman"/>
          <w:color w:val="000000" w:themeColor="text1"/>
          <w:sz w:val="18"/>
          <w:szCs w:val="18"/>
          <w14:textFill>
            <w14:solidFill>
              <w14:schemeClr w14:val="tx1"/>
            </w14:solidFill>
          </w14:textFill>
        </w:rPr>
        <w:t xml:space="preserve">fully adjusting for other covariates, </w:t>
      </w:r>
      <w:r>
        <w:rPr>
          <w:rFonts w:hint="default" w:ascii="Times New Roman" w:hAnsi="Times New Roman" w:eastAsia="宋体" w:cs="Times New Roman"/>
          <w:color w:val="000000" w:themeColor="text1"/>
          <w:sz w:val="18"/>
          <w:szCs w:val="18"/>
          <w14:textFill>
            <w14:solidFill>
              <w14:schemeClr w14:val="tx1"/>
            </w14:solidFill>
          </w14:textFill>
        </w:rPr>
        <w:t xml:space="preserve">the association of </w:t>
      </w:r>
      <w:r>
        <w:rPr>
          <w:rFonts w:hint="default" w:ascii="Times New Roman" w:hAnsi="Times New Roman" w:cs="Times New Roman"/>
          <w:color w:val="000000" w:themeColor="text1"/>
          <w:sz w:val="18"/>
          <w:szCs w:val="18"/>
          <w14:textFill>
            <w14:solidFill>
              <w14:schemeClr w14:val="tx1"/>
            </w14:solidFill>
          </w14:textFill>
        </w:rPr>
        <w:t>homocysteine and the risk of S</w:t>
      </w:r>
      <w:r>
        <w:rPr>
          <w:rFonts w:hint="default" w:ascii="Times New Roman" w:hAnsi="Times New Roman" w:eastAsia="宋体" w:cs="Times New Roman"/>
          <w:color w:val="000000" w:themeColor="text1"/>
          <w:sz w:val="18"/>
          <w:szCs w:val="18"/>
          <w14:textFill>
            <w14:solidFill>
              <w14:schemeClr w14:val="tx1"/>
            </w14:solidFill>
          </w14:textFill>
        </w:rPr>
        <w:t xml:space="preserve"> was more pronounced in a population with hypertension and the interaction with hypertension status is statistically significant.</w:t>
      </w:r>
      <w:r>
        <w:rPr>
          <w:rFonts w:hint="default" w:ascii="Times New Roman" w:hAnsi="Times New Roman" w:eastAsia="宋体" w:cs="Times New Roman"/>
          <w:color w:val="FF0000"/>
          <w:sz w:val="18"/>
          <w:szCs w:val="18"/>
        </w:rPr>
        <w:t xml:space="preserve"> </w:t>
      </w:r>
      <w:r>
        <w:rPr>
          <w:rFonts w:hint="default" w:ascii="Times New Roman" w:hAnsi="Times New Roman" w:eastAsia="宋体" w:cs="Times New Roman"/>
          <w:color w:val="000000" w:themeColor="text1"/>
          <w:sz w:val="18"/>
          <w:szCs w:val="18"/>
          <w14:textFill>
            <w14:solidFill>
              <w14:schemeClr w14:val="tx1"/>
            </w14:solidFill>
          </w14:textFill>
        </w:rPr>
        <w:t>Hyperhomocysteinemia can cause vascular endothelial damage and is one of the risk factors for hypertension.</w:t>
      </w:r>
      <w:r>
        <w:rPr>
          <w:rFonts w:hint="default" w:ascii="Times New Roman" w:hAnsi="Times New Roman" w:eastAsia="宋体" w:cs="Times New Roman"/>
          <w:color w:val="FF0000"/>
          <w:sz w:val="18"/>
          <w:szCs w:val="18"/>
        </w:rPr>
        <w:t xml:space="preserve"> </w:t>
      </w:r>
      <w:r>
        <w:rPr>
          <w:rFonts w:hint="default" w:ascii="Times New Roman" w:hAnsi="Times New Roman" w:eastAsia="宋体" w:cs="Times New Roman"/>
          <w:color w:val="000000" w:themeColor="text1"/>
          <w:sz w:val="18"/>
          <w:szCs w:val="18"/>
          <w14:textFill>
            <w14:solidFill>
              <w14:schemeClr w14:val="tx1"/>
            </w14:solidFill>
          </w14:textFill>
        </w:rPr>
        <w:t>A meta-analysis of 40</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w:t>
      </w:r>
      <w:r>
        <w:rPr>
          <w:rFonts w:hint="default" w:ascii="Times New Roman" w:hAnsi="Times New Roman" w:eastAsia="宋体" w:cs="Times New Roman"/>
          <w:color w:val="000000" w:themeColor="text1"/>
          <w:sz w:val="18"/>
          <w:szCs w:val="18"/>
          <w14:textFill>
            <w14:solidFill>
              <w14:schemeClr w14:val="tx1"/>
            </w14:solidFill>
          </w14:textFill>
        </w:rPr>
        <w:t xml:space="preserve">173 individuals implementing Mendelian randomization provided evidence on causal link between </w:t>
      </w:r>
      <w:r>
        <w:rPr>
          <w:rFonts w:hint="default" w:ascii="Times New Roman" w:hAnsi="Times New Roman" w:cs="Times New Roman"/>
          <w:color w:val="000000" w:themeColor="text1"/>
          <w:sz w:val="18"/>
          <w:szCs w:val="18"/>
          <w14:textFill>
            <w14:solidFill>
              <w14:schemeClr w14:val="tx1"/>
            </w14:solidFill>
          </w14:textFill>
        </w:rPr>
        <w:t>homocysteine</w:t>
      </w:r>
      <w:r>
        <w:rPr>
          <w:rFonts w:hint="default" w:ascii="Times New Roman" w:hAnsi="Times New Roman" w:eastAsia="宋体" w:cs="Times New Roman"/>
          <w:color w:val="000000" w:themeColor="text1"/>
          <w:sz w:val="18"/>
          <w:szCs w:val="18"/>
          <w14:textFill>
            <w14:solidFill>
              <w14:schemeClr w14:val="tx1"/>
            </w14:solidFill>
          </w14:textFill>
        </w:rPr>
        <w:t xml:space="preserve"> level and the risk of hypertension </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[30]</w:t>
      </w:r>
      <w:r>
        <w:rPr>
          <w:rFonts w:hint="default" w:ascii="Times New Roman" w:hAnsi="Times New Roman" w:eastAsia="宋体" w:cs="Times New Roman"/>
          <w:color w:val="000000" w:themeColor="text1"/>
          <w:sz w:val="18"/>
          <w:szCs w:val="18"/>
          <w14:textFill>
            <w14:solidFill>
              <w14:schemeClr w14:val="tx1"/>
            </w14:solidFill>
          </w14:textFill>
        </w:rPr>
        <w:t>.</w:t>
      </w:r>
      <w:r>
        <w:rPr>
          <w:rFonts w:hint="default" w:ascii="Times New Roman" w:hAnsi="Times New Roman" w:eastAsia="宋体" w:cs="Times New Roman"/>
          <w:color w:val="FF0000"/>
          <w:sz w:val="18"/>
          <w:szCs w:val="18"/>
        </w:rPr>
        <w:t xml:space="preserve"> </w:t>
      </w:r>
      <w:r>
        <w:rPr>
          <w:rFonts w:hint="default" w:ascii="Times New Roman" w:hAnsi="Times New Roman" w:eastAsia="宋体" w:cs="Times New Roman"/>
          <w:color w:val="000000" w:themeColor="text1"/>
          <w:sz w:val="18"/>
          <w:szCs w:val="18"/>
          <w14:textFill>
            <w14:solidFill>
              <w14:schemeClr w14:val="tx1"/>
            </w14:solidFill>
          </w14:textFill>
        </w:rPr>
        <w:t xml:space="preserve">Another meta-analysis study conducted by Bai T et al. concluded that sarcopenia was associated with hypertension, and sarcopenia was a risk factor for the hypertension </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[31]</w:t>
      </w:r>
      <w:r>
        <w:rPr>
          <w:rFonts w:hint="default" w:ascii="Times New Roman" w:hAnsi="Times New Roman" w:eastAsia="宋体" w:cs="Times New Roman"/>
          <w:color w:val="000000" w:themeColor="text1"/>
          <w:sz w:val="18"/>
          <w:szCs w:val="18"/>
          <w14:textFill>
            <w14:solidFill>
              <w14:schemeClr w14:val="tx1"/>
            </w14:solidFill>
          </w14:textFill>
        </w:rPr>
        <w:t xml:space="preserve">. At the same time, the proportion of people with high blood pressure suffering from sarcopenia is higher than the normal population </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[32]</w:t>
      </w:r>
      <w:r>
        <w:rPr>
          <w:rFonts w:hint="default" w:ascii="Times New Roman" w:hAnsi="Times New Roman" w:eastAsia="宋体" w:cs="Times New Roman"/>
          <w:color w:val="000000" w:themeColor="text1"/>
          <w:sz w:val="18"/>
          <w:szCs w:val="18"/>
          <w14:textFill>
            <w14:solidFill>
              <w14:schemeClr w14:val="tx1"/>
            </w14:solidFill>
          </w14:textFill>
        </w:rPr>
        <w:t xml:space="preserve">. Accordingly, it is necessary for us to take more active measures to reduce </w:t>
      </w:r>
      <w:r>
        <w:rPr>
          <w:rFonts w:hint="default" w:ascii="Times New Roman" w:hAnsi="Times New Roman" w:eastAsia="Segoe UI" w:cs="Times New Roman"/>
          <w:color w:val="000000" w:themeColor="text1"/>
          <w:sz w:val="18"/>
          <w:szCs w:val="18"/>
          <w14:textFill>
            <w14:solidFill>
              <w14:schemeClr w14:val="tx1"/>
            </w14:solidFill>
          </w14:textFill>
        </w:rPr>
        <w:t>homocysteine</w:t>
      </w:r>
      <w:r>
        <w:rPr>
          <w:rFonts w:hint="default" w:ascii="Times New Roman" w:hAnsi="Times New Roman" w:eastAsia="宋体" w:cs="Times New Roman"/>
          <w:color w:val="000000" w:themeColor="text1"/>
          <w:sz w:val="18"/>
          <w:szCs w:val="18"/>
          <w14:textFill>
            <w14:solidFill>
              <w14:schemeClr w14:val="tx1"/>
            </w14:solidFill>
          </w14:textFill>
        </w:rPr>
        <w:t xml:space="preserve"> levels in hypertension population. Further </w:t>
      </w:r>
      <w:r>
        <w:rPr>
          <w:rFonts w:hint="default" w:ascii="Times New Roman" w:hAnsi="Times New Roman" w:cs="Times New Roman"/>
          <w:color w:val="000000" w:themeColor="text1"/>
          <w:sz w:val="18"/>
          <w:szCs w:val="18"/>
          <w14:textFill>
            <w14:solidFill>
              <w14:schemeClr w14:val="tx1"/>
            </w14:solidFill>
          </w14:textFill>
        </w:rPr>
        <w:t>prospective cohort studies are needed to assess our results.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firstLineChars="200"/>
        <w:rPr>
          <w:rFonts w:hint="default" w:ascii="Times New Roman" w:hAnsi="Times New Roman" w:cs="Times New Roman"/>
          <w:sz w:val="18"/>
          <w:szCs w:val="18"/>
        </w:rPr>
      </w:pPr>
      <w:r>
        <w:rPr>
          <w:rFonts w:hint="default" w:ascii="Times New Roman" w:hAnsi="Times New Roman" w:cs="Times New Roman"/>
          <w:sz w:val="18"/>
          <w:szCs w:val="18"/>
        </w:rPr>
        <w:t>The biggest merit of our study is the inclusion of a large and representative samples of the multi-ethnic population, which allowed us to better conduct subgroup analyses. However,</w:t>
      </w:r>
      <w:r>
        <w:rPr>
          <w:rFonts w:hint="default" w:ascii="Times New Roman" w:hAnsi="Times New Roman" w:cs="Times New Roman"/>
          <w:color w:val="FF0000"/>
          <w:sz w:val="18"/>
          <w:szCs w:val="18"/>
        </w:rPr>
        <w:t xml:space="preserve"> </w:t>
      </w:r>
      <w:r>
        <w:rPr>
          <w:rFonts w:hint="default" w:ascii="Times New Roman" w:hAnsi="Times New Roman" w:cs="Times New Roman"/>
          <w:sz w:val="18"/>
          <w:szCs w:val="18"/>
        </w:rPr>
        <w:t>several limitations need to be acknowledged.</w:t>
      </w:r>
      <w:r>
        <w:rPr>
          <w:rFonts w:hint="default" w:ascii="Times New Roman" w:hAnsi="Times New Roman" w:cs="Times New Roman"/>
          <w:color w:val="FF0000"/>
          <w:sz w:val="18"/>
          <w:szCs w:val="18"/>
        </w:rPr>
        <w:t xml:space="preserve"> </w:t>
      </w:r>
      <w:r>
        <w:rPr>
          <w:rFonts w:hint="default" w:ascii="Times New Roman" w:hAnsi="Times New Roman" w:cs="Times New Roman"/>
          <w:sz w:val="18"/>
          <w:szCs w:val="18"/>
        </w:rPr>
        <w:t xml:space="preserve">Firstly, it is hard to </w:t>
      </w:r>
      <w:r>
        <w:rPr>
          <w:rFonts w:hint="default" w:ascii="Times New Roman" w:hAnsi="Times New Roman" w:cs="Times New Roman"/>
          <w:color w:val="000000" w:themeColor="text1"/>
          <w:sz w:val="18"/>
          <w:szCs w:val="18"/>
          <w14:textFill>
            <w14:solidFill>
              <w14:schemeClr w14:val="tx1"/>
            </w14:solidFill>
          </w14:textFill>
        </w:rPr>
        <w:t>determine</w:t>
      </w:r>
      <w:r>
        <w:rPr>
          <w:rFonts w:hint="default" w:ascii="Times New Roman" w:hAnsi="Times New Roman" w:cs="Times New Roman"/>
          <w:sz w:val="18"/>
          <w:szCs w:val="18"/>
        </w:rPr>
        <w:t xml:space="preserve"> the causality between </w:t>
      </w:r>
      <w:r>
        <w:rPr>
          <w:rFonts w:hint="default" w:ascii="Times New Roman" w:hAnsi="Times New Roman" w:cs="Times New Roman"/>
          <w:color w:val="000000" w:themeColor="text1"/>
          <w:sz w:val="18"/>
          <w:szCs w:val="18"/>
          <w14:textFill>
            <w14:solidFill>
              <w14:schemeClr w14:val="tx1"/>
            </w14:solidFill>
          </w14:textFill>
        </w:rPr>
        <w:t xml:space="preserve">homocysteine and </w:t>
      </w:r>
      <w:r>
        <w:rPr>
          <w:rFonts w:hint="default" w:ascii="Times New Roman" w:hAnsi="Times New Roman" w:cs="Times New Roman"/>
          <w:sz w:val="18"/>
          <w:szCs w:val="18"/>
        </w:rPr>
        <w:t>sarcopenia due to the nature of the cross-sectional study. Secondly, the definition of sarcopenia includes loss of muscle mass and muscle strength. However, data on muscle strength were not available in most participants and we only defined sarcopenia focuses on low muscle mass which used in previous studies [3</w:t>
      </w:r>
      <w:r>
        <w:rPr>
          <w:rFonts w:hint="default" w:ascii="Times New Roman" w:hAnsi="Times New Roman" w:cs="Times New Roman"/>
          <w:sz w:val="18"/>
          <w:szCs w:val="18"/>
          <w:lang w:val="en-US" w:eastAsia="zh-CN"/>
        </w:rPr>
        <w:t>3</w:t>
      </w:r>
      <w:r>
        <w:rPr>
          <w:rFonts w:hint="default" w:ascii="Times New Roman" w:hAnsi="Times New Roman" w:cs="Times New Roman"/>
          <w:sz w:val="18"/>
          <w:szCs w:val="18"/>
        </w:rPr>
        <w:t>, 3</w:t>
      </w:r>
      <w:r>
        <w:rPr>
          <w:rFonts w:hint="default" w:ascii="Times New Roman" w:hAnsi="Times New Roman" w:cs="Times New Roman"/>
          <w:sz w:val="18"/>
          <w:szCs w:val="18"/>
          <w:lang w:val="en-US" w:eastAsia="zh-CN"/>
        </w:rPr>
        <w:t>4</w:t>
      </w:r>
      <w:r>
        <w:rPr>
          <w:rFonts w:hint="default" w:ascii="Times New Roman" w:hAnsi="Times New Roman" w:cs="Times New Roman"/>
          <w:sz w:val="18"/>
          <w:szCs w:val="18"/>
        </w:rPr>
        <w:t xml:space="preserve">]. Thirdly, </w:t>
      </w:r>
      <w:r>
        <w:rPr>
          <w:rFonts w:hint="default" w:ascii="Times New Roman" w:hAnsi="Times New Roman" w:cs="Times New Roman"/>
          <w:color w:val="000000" w:themeColor="text1"/>
          <w:sz w:val="18"/>
          <w:szCs w:val="18"/>
          <w14:textFill>
            <w14:solidFill>
              <w14:schemeClr w14:val="tx1"/>
            </w14:solidFill>
          </w14:textFill>
        </w:rPr>
        <w:t xml:space="preserve">there may be other several potential confounding variables associated with homocysteine and </w:t>
      </w:r>
      <w:r>
        <w:rPr>
          <w:rFonts w:hint="default" w:ascii="Times New Roman" w:hAnsi="Times New Roman" w:cs="Times New Roman"/>
          <w:sz w:val="18"/>
          <w:szCs w:val="18"/>
        </w:rPr>
        <w:t xml:space="preserve">sarcopenia were not adjusted which </w:t>
      </w:r>
      <w:r>
        <w:rPr>
          <w:rFonts w:hint="default" w:ascii="Times New Roman" w:hAnsi="Times New Roman" w:cs="Times New Roman"/>
          <w:color w:val="000000" w:themeColor="text1"/>
          <w:sz w:val="18"/>
          <w:szCs w:val="18"/>
          <w14:textFill>
            <w14:solidFill>
              <w14:schemeClr w14:val="tx1"/>
            </w14:solidFill>
          </w14:textFill>
        </w:rPr>
        <w:t xml:space="preserve">could alter the results. </w:t>
      </w:r>
    </w:p>
    <w:bookmarkEnd w:id="14"/>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default" w:ascii="Times New Roman" w:hAnsi="Times New Roman" w:cs="Times New Roman"/>
          <w:b/>
          <w:bCs/>
          <w:color w:val="000000" w:themeColor="text1"/>
          <w:sz w:val="18"/>
          <w:szCs w:val="18"/>
          <w14:textFill>
            <w14:solidFill>
              <w14:schemeClr w14:val="tx1"/>
            </w14:solidFill>
          </w14:textFill>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default" w:ascii="Times New Roman" w:hAnsi="Times New Roman" w:cs="Times New Roman"/>
          <w:color w:val="FF0000"/>
          <w:sz w:val="18"/>
          <w:szCs w:val="18"/>
        </w:rPr>
      </w:pPr>
      <w:r>
        <w:rPr>
          <w:rFonts w:hint="default" w:ascii="Times New Roman" w:hAnsi="Times New Roman" w:cs="Times New Roman"/>
          <w:b/>
          <w:bCs/>
          <w:color w:val="000000" w:themeColor="text1"/>
          <w:sz w:val="18"/>
          <w:szCs w:val="18"/>
          <w14:textFill>
            <w14:solidFill>
              <w14:schemeClr w14:val="tx1"/>
            </w14:solidFill>
          </w14:textFill>
        </w:rPr>
        <w:t>CONCLUSIONS</w:t>
      </w:r>
    </w:p>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In summary, we found a positive association between homocysteine and the risk of S in US older adults. Further studies are needed to validate our results and to assess the mechanisms underlying this association.</w:t>
      </w:r>
    </w:p>
    <w:p>
      <w:pPr>
        <w:spacing w:line="360" w:lineRule="auto"/>
        <w:rPr>
          <w:rFonts w:hint="default" w:ascii="Times New Roman" w:hAnsi="Times New Roman" w:cs="Times New Roman"/>
          <w:b/>
          <w:sz w:val="18"/>
          <w:szCs w:val="18"/>
        </w:rPr>
      </w:pPr>
      <w:r>
        <w:rPr>
          <w:rFonts w:hint="default" w:ascii="Times New Roman" w:hAnsi="Times New Roman" w:cs="Times New Roman"/>
          <w:b/>
          <w:sz w:val="18"/>
          <w:szCs w:val="18"/>
        </w:rPr>
        <w:t>Acknowledgements</w:t>
      </w:r>
    </w:p>
    <w:p>
      <w:pPr>
        <w:spacing w:line="360" w:lineRule="auto"/>
        <w:rPr>
          <w:rFonts w:hint="default" w:ascii="Times New Roman" w:hAnsi="Times New Roman" w:cs="Times New Roman"/>
          <w:b/>
          <w:bCs/>
          <w:color w:val="000000" w:themeColor="text1"/>
          <w:sz w:val="18"/>
          <w:szCs w:val="18"/>
          <w14:textFill>
            <w14:solidFill>
              <w14:schemeClr w14:val="tx1"/>
            </w14:solidFill>
          </w14:textFill>
        </w:rPr>
      </w:pPr>
      <w:bookmarkStart w:id="18" w:name="OLE_LINK3"/>
      <w:r>
        <w:rPr>
          <w:rFonts w:hint="default" w:ascii="Times New Roman" w:hAnsi="Times New Roman" w:cs="Times New Roman"/>
          <w:bCs/>
          <w:sz w:val="18"/>
          <w:szCs w:val="18"/>
        </w:rPr>
        <w:t>Not applicable.</w:t>
      </w:r>
    </w:p>
    <w:bookmarkEnd w:id="18"/>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Abbreviations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NHANES: National Health and Nutrition Examination Survey</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SMI: skeletal muscle index</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BMI: body mass indexes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OR: odds ratio</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DXA: dual-energy X-ray absorptiometry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ASM: appendicular skeletal muscle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default" w:ascii="Times New Roman" w:hAnsi="Times New Roman" w:cs="Times New Roman" w:eastAsiaTheme="minorEastAsia"/>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CRP</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C-reactive protein</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CI: confidence interval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SD: standard deviation</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default" w:ascii="Times New Roman" w:hAnsi="Times New Roman" w:cs="Times New Roman"/>
          <w:sz w:val="18"/>
          <w:szCs w:val="18"/>
        </w:rPr>
      </w:pPr>
      <w:r>
        <w:rPr>
          <w:rFonts w:hint="default" w:ascii="Times New Roman" w:hAnsi="Times New Roman" w:cs="Times New Roman"/>
          <w:sz w:val="18"/>
          <w:szCs w:val="18"/>
        </w:rPr>
        <w:t>FNIH</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National Institutes of Health</w:t>
      </w:r>
    </w:p>
    <w:p>
      <w:pPr>
        <w:spacing w:line="360" w:lineRule="auto"/>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 xml:space="preserve">Author contributions </w:t>
      </w:r>
    </w:p>
    <w:p>
      <w:pPr>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 xml:space="preserve">QQC </w:t>
      </w:r>
      <w:r>
        <w:rPr>
          <w:rFonts w:hint="default" w:ascii="Times New Roman" w:hAnsi="Times New Roman" w:cs="Times New Roman"/>
          <w:color w:val="000000" w:themeColor="text1"/>
          <w:sz w:val="18"/>
          <w:szCs w:val="18"/>
          <w14:textFill>
            <w14:solidFill>
              <w14:schemeClr w14:val="tx1"/>
            </w14:solidFill>
          </w14:textFill>
        </w:rPr>
        <w:t xml:space="preserve">and </w:t>
      </w:r>
      <w:r>
        <w:rPr>
          <w:rFonts w:hint="default" w:ascii="Times New Roman" w:hAnsi="Times New Roman" w:cs="Times New Roman"/>
          <w:color w:val="000000" w:themeColor="text1"/>
          <w:sz w:val="18"/>
          <w:szCs w:val="18"/>
          <w:lang w:val="en-US" w:eastAsia="zh-CN"/>
          <w14:textFill>
            <w14:solidFill>
              <w14:schemeClr w14:val="tx1"/>
            </w14:solidFill>
          </w14:textFill>
        </w:rPr>
        <w:t>KW</w:t>
      </w:r>
      <w:r>
        <w:rPr>
          <w:rFonts w:hint="default" w:ascii="Times New Roman" w:hAnsi="Times New Roman" w:cs="Times New Roman"/>
          <w:color w:val="000000" w:themeColor="text1"/>
          <w:sz w:val="18"/>
          <w:szCs w:val="18"/>
          <w14:textFill>
            <w14:solidFill>
              <w14:schemeClr w14:val="tx1"/>
            </w14:solidFill>
          </w14:textFill>
        </w:rPr>
        <w:t xml:space="preserve"> conceived the study design. </w:t>
      </w:r>
      <w:r>
        <w:rPr>
          <w:rFonts w:hint="default" w:ascii="Times New Roman" w:hAnsi="Times New Roman" w:cs="Times New Roman"/>
          <w:color w:val="000000" w:themeColor="text1"/>
          <w:sz w:val="18"/>
          <w:szCs w:val="18"/>
          <w:lang w:val="en-US" w:eastAsia="zh-CN"/>
          <w14:textFill>
            <w14:solidFill>
              <w14:schemeClr w14:val="tx1"/>
            </w14:solidFill>
          </w14:textFill>
        </w:rPr>
        <w:t>KW</w:t>
      </w:r>
      <w:r>
        <w:rPr>
          <w:rFonts w:hint="default" w:ascii="Times New Roman" w:hAnsi="Times New Roman" w:cs="Times New Roman"/>
          <w:color w:val="000000" w:themeColor="text1"/>
          <w:sz w:val="18"/>
          <w:szCs w:val="18"/>
          <w14:textFill>
            <w14:solidFill>
              <w14:schemeClr w14:val="tx1"/>
            </w14:solidFill>
          </w14:textFill>
        </w:rPr>
        <w:t xml:space="preserve">, PP and WHF performed the statistical analysis. </w:t>
      </w:r>
      <w:r>
        <w:rPr>
          <w:rFonts w:hint="default" w:ascii="Times New Roman" w:hAnsi="Times New Roman" w:cs="Times New Roman"/>
          <w:color w:val="000000" w:themeColor="text1"/>
          <w:sz w:val="18"/>
          <w:szCs w:val="18"/>
          <w:lang w:val="en-US" w:eastAsia="zh-CN"/>
          <w14:textFill>
            <w14:solidFill>
              <w14:schemeClr w14:val="tx1"/>
            </w14:solidFill>
          </w14:textFill>
        </w:rPr>
        <w:t>YXH</w:t>
      </w:r>
      <w:r>
        <w:rPr>
          <w:rFonts w:hint="default" w:ascii="Times New Roman" w:hAnsi="Times New Roman" w:cs="Times New Roman"/>
          <w:color w:val="000000" w:themeColor="text1"/>
          <w:sz w:val="18"/>
          <w:szCs w:val="18"/>
          <w14:textFill>
            <w14:solidFill>
              <w14:schemeClr w14:val="tx1"/>
            </w14:solidFill>
          </w14:textFill>
        </w:rPr>
        <w:t xml:space="preserve"> and </w:t>
      </w:r>
      <w:r>
        <w:rPr>
          <w:rFonts w:hint="default" w:ascii="Times New Roman" w:hAnsi="Times New Roman" w:cs="Times New Roman"/>
          <w:color w:val="000000" w:themeColor="text1"/>
          <w:sz w:val="18"/>
          <w:szCs w:val="18"/>
          <w:lang w:val="en-US" w:eastAsia="zh-CN"/>
          <w14:textFill>
            <w14:solidFill>
              <w14:schemeClr w14:val="tx1"/>
            </w14:solidFill>
          </w14:textFill>
        </w:rPr>
        <w:t>WHF</w:t>
      </w:r>
      <w:r>
        <w:rPr>
          <w:rFonts w:hint="default" w:ascii="Times New Roman" w:hAnsi="Times New Roman" w:cs="Times New Roman"/>
          <w:color w:val="000000" w:themeColor="text1"/>
          <w:sz w:val="18"/>
          <w:szCs w:val="18"/>
          <w14:textFill>
            <w14:solidFill>
              <w14:schemeClr w14:val="tx1"/>
            </w14:solidFill>
          </w14:textFill>
        </w:rPr>
        <w:t xml:space="preserve"> collected the data. </w:t>
      </w:r>
      <w:r>
        <w:rPr>
          <w:rFonts w:hint="default" w:ascii="Times New Roman" w:hAnsi="Times New Roman" w:cs="Times New Roman"/>
          <w:color w:val="000000" w:themeColor="text1"/>
          <w:sz w:val="18"/>
          <w:szCs w:val="18"/>
          <w:lang w:val="en-US" w:eastAsia="zh-CN"/>
          <w14:textFill>
            <w14:solidFill>
              <w14:schemeClr w14:val="tx1"/>
            </w14:solidFill>
          </w14:textFill>
        </w:rPr>
        <w:t>KW, PP</w:t>
      </w:r>
      <w:r>
        <w:rPr>
          <w:rFonts w:hint="default" w:ascii="Times New Roman" w:hAnsi="Times New Roman" w:cs="Times New Roman"/>
          <w:color w:val="000000" w:themeColor="text1"/>
          <w:sz w:val="18"/>
          <w:szCs w:val="18"/>
          <w14:textFill>
            <w14:solidFill>
              <w14:schemeClr w14:val="tx1"/>
            </w14:solidFill>
          </w14:textFill>
        </w:rPr>
        <w:t xml:space="preserve"> and </w:t>
      </w:r>
      <w:r>
        <w:rPr>
          <w:rFonts w:hint="default" w:ascii="Times New Roman" w:hAnsi="Times New Roman" w:cs="Times New Roman"/>
          <w:color w:val="000000" w:themeColor="text1"/>
          <w:sz w:val="18"/>
          <w:szCs w:val="18"/>
          <w:lang w:val="en-US" w:eastAsia="zh-CN"/>
          <w14:textFill>
            <w14:solidFill>
              <w14:schemeClr w14:val="tx1"/>
            </w14:solidFill>
          </w14:textFill>
        </w:rPr>
        <w:t>YXH</w:t>
      </w:r>
      <w:r>
        <w:rPr>
          <w:rFonts w:hint="default" w:ascii="Times New Roman" w:hAnsi="Times New Roman" w:cs="Times New Roman"/>
          <w:color w:val="000000" w:themeColor="text1"/>
          <w:sz w:val="18"/>
          <w:szCs w:val="18"/>
          <w14:textFill>
            <w14:solidFill>
              <w14:schemeClr w14:val="tx1"/>
            </w14:solidFill>
          </w14:textFill>
        </w:rPr>
        <w:t xml:space="preserve"> drafted the manuscript. All authors read and approved the final manuscript.</w:t>
      </w:r>
    </w:p>
    <w:p>
      <w:pPr>
        <w:spacing w:line="360" w:lineRule="auto"/>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 xml:space="preserve">Funding </w:t>
      </w:r>
    </w:p>
    <w:p>
      <w:pPr>
        <w:keepNext w:val="0"/>
        <w:keepLines w:val="0"/>
        <w:widowControl/>
        <w:suppressLineNumbers w:val="0"/>
        <w:spacing w:line="360" w:lineRule="auto"/>
        <w:jc w:val="left"/>
        <w:rPr>
          <w:rFonts w:hint="default" w:ascii="Times New Roman" w:hAnsi="Times New Roman" w:cs="Times New Roman"/>
          <w:sz w:val="18"/>
          <w:szCs w:val="18"/>
        </w:rPr>
      </w:pPr>
      <w:r>
        <w:rPr>
          <w:rFonts w:hint="default" w:ascii="Times New Roman" w:hAnsi="Times New Roman" w:eastAsia="宋体" w:cs="Times New Roman"/>
          <w:color w:val="000000"/>
          <w:kern w:val="0"/>
          <w:sz w:val="18"/>
          <w:szCs w:val="18"/>
          <w:lang w:val="en-US" w:eastAsia="zh-CN" w:bidi="ar"/>
        </w:rPr>
        <w:t xml:space="preserve">This work was funded by the Natural Science Foundation of Guangdong Province </w:t>
      </w:r>
    </w:p>
    <w:p>
      <w:pPr>
        <w:spacing w:line="360" w:lineRule="auto"/>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eastAsia="宋体" w:cs="Times New Roman"/>
          <w:color w:val="000000"/>
          <w:kern w:val="0"/>
          <w:sz w:val="18"/>
          <w:szCs w:val="18"/>
          <w:lang w:val="en-US" w:eastAsia="zh-CN" w:bidi="ar"/>
        </w:rPr>
        <w:t>(grant numer 2018A030310606).</w:t>
      </w:r>
    </w:p>
    <w:p>
      <w:pPr>
        <w:spacing w:line="360" w:lineRule="auto"/>
        <w:rPr>
          <w:rFonts w:hint="default" w:ascii="Times New Roman" w:hAnsi="Times New Roman" w:cs="Times New Roman"/>
          <w:b/>
          <w:bCs/>
          <w:sz w:val="18"/>
          <w:szCs w:val="18"/>
        </w:rPr>
      </w:pPr>
      <w:r>
        <w:rPr>
          <w:rFonts w:hint="default" w:ascii="Times New Roman" w:hAnsi="Times New Roman" w:cs="Times New Roman"/>
          <w:b/>
          <w:bCs/>
          <w:sz w:val="18"/>
          <w:szCs w:val="18"/>
        </w:rPr>
        <w:t>Availability of data and materials</w:t>
      </w:r>
    </w:p>
    <w:p>
      <w:pPr>
        <w:spacing w:line="360" w:lineRule="auto"/>
        <w:rPr>
          <w:rFonts w:hint="default" w:ascii="Times New Roman" w:hAnsi="Times New Roman" w:cs="Times New Roman"/>
          <w:b/>
          <w:sz w:val="18"/>
          <w:szCs w:val="18"/>
        </w:rPr>
      </w:pPr>
      <w:r>
        <w:rPr>
          <w:rFonts w:hint="default" w:ascii="Times New Roman" w:hAnsi="Times New Roman" w:cs="Times New Roman"/>
          <w:bCs/>
          <w:sz w:val="18"/>
          <w:szCs w:val="18"/>
        </w:rPr>
        <w:t>Publicly available datasets were analyzed in this study. This data can be found here: www.cdc.gov/nchs/nhanes.</w:t>
      </w:r>
    </w:p>
    <w:p>
      <w:pPr>
        <w:spacing w:line="360" w:lineRule="auto"/>
        <w:rPr>
          <w:rFonts w:hint="default" w:ascii="Times New Roman" w:hAnsi="Times New Roman" w:cs="Times New Roman"/>
          <w:b/>
          <w:sz w:val="18"/>
          <w:szCs w:val="18"/>
        </w:rPr>
      </w:pPr>
      <w:r>
        <w:rPr>
          <w:rFonts w:hint="default" w:ascii="Times New Roman" w:hAnsi="Times New Roman" w:cs="Times New Roman"/>
          <w:b/>
          <w:sz w:val="18"/>
          <w:szCs w:val="18"/>
        </w:rPr>
        <w:t>Declarations</w:t>
      </w:r>
    </w:p>
    <w:p>
      <w:pPr>
        <w:spacing w:line="360" w:lineRule="auto"/>
        <w:rPr>
          <w:rFonts w:hint="default" w:ascii="Times New Roman" w:hAnsi="Times New Roman" w:cs="Times New Roman"/>
          <w:b/>
          <w:bCs/>
          <w:sz w:val="18"/>
          <w:szCs w:val="18"/>
        </w:rPr>
      </w:pPr>
      <w:r>
        <w:rPr>
          <w:rFonts w:hint="default" w:ascii="Times New Roman" w:hAnsi="Times New Roman" w:cs="Times New Roman"/>
          <w:b/>
          <w:sz w:val="18"/>
          <w:szCs w:val="18"/>
        </w:rPr>
        <w:t>Ethics approval and consent to participate</w:t>
      </w:r>
      <w:r>
        <w:rPr>
          <w:rFonts w:hint="default" w:ascii="Times New Roman" w:hAnsi="Times New Roman" w:cs="Times New Roman"/>
          <w:b/>
          <w:sz w:val="18"/>
          <w:szCs w:val="18"/>
          <w:lang w:val="en-US" w:eastAsia="zh-CN"/>
        </w:rPr>
        <w:t xml:space="preserve"> </w:t>
      </w:r>
    </w:p>
    <w:p>
      <w:pPr>
        <w:spacing w:line="360" w:lineRule="auto"/>
        <w:rPr>
          <w:rFonts w:hint="default" w:ascii="Times New Roman" w:hAnsi="Times New Roman" w:cs="Times New Roman"/>
          <w:bCs/>
          <w:sz w:val="18"/>
          <w:szCs w:val="18"/>
        </w:rPr>
      </w:pPr>
      <w:bookmarkStart w:id="19" w:name="OLE_LINK2"/>
      <w:r>
        <w:rPr>
          <w:rFonts w:hint="default" w:ascii="Times New Roman" w:hAnsi="Times New Roman" w:cs="Times New Roman"/>
          <w:bCs/>
          <w:sz w:val="18"/>
          <w:szCs w:val="18"/>
        </w:rPr>
        <w:t xml:space="preserve">The studies involving human participants were reviewed and approved by board of </w:t>
      </w:r>
      <w:r>
        <w:rPr>
          <w:rFonts w:hint="default" w:ascii="Times New Roman" w:hAnsi="Times New Roman" w:cs="Times New Roman"/>
          <w:bCs/>
          <w:sz w:val="18"/>
          <w:szCs w:val="18"/>
        </w:rPr>
        <w:t>t</w:t>
      </w:r>
      <w:r>
        <w:rPr>
          <w:rFonts w:hint="default" w:ascii="Times New Roman" w:hAnsi="Times New Roman" w:cs="Times New Roman"/>
          <w:bCs/>
          <w:sz w:val="18"/>
          <w:szCs w:val="18"/>
        </w:rPr>
        <w:t>he National Center for Health Statistics. All the participants provided their written informed consent to participate in this study.All methods were carried out in accordance with relevant guidelines and regulations (declaration of Helsinki).</w:t>
      </w:r>
    </w:p>
    <w:p>
      <w:pPr>
        <w:spacing w:line="360" w:lineRule="auto"/>
        <w:rPr>
          <w:rFonts w:hint="default" w:ascii="Times New Roman" w:hAnsi="Times New Roman" w:cs="Times New Roman"/>
          <w:b/>
          <w:sz w:val="18"/>
          <w:szCs w:val="18"/>
        </w:rPr>
      </w:pPr>
      <w:r>
        <w:rPr>
          <w:rFonts w:hint="default" w:ascii="Times New Roman" w:hAnsi="Times New Roman" w:cs="Times New Roman"/>
          <w:b/>
          <w:bCs/>
          <w:sz w:val="18"/>
          <w:szCs w:val="18"/>
        </w:rPr>
        <w:t>Consent for publication</w:t>
      </w:r>
    </w:p>
    <w:p>
      <w:pPr>
        <w:spacing w:line="360" w:lineRule="auto"/>
        <w:rPr>
          <w:rFonts w:hint="default" w:ascii="Times New Roman" w:hAnsi="Times New Roman" w:cs="Times New Roman"/>
          <w:b/>
          <w:sz w:val="18"/>
          <w:szCs w:val="18"/>
        </w:rPr>
      </w:pPr>
      <w:r>
        <w:rPr>
          <w:rFonts w:hint="default" w:ascii="Times New Roman" w:hAnsi="Times New Roman" w:cs="Times New Roman"/>
          <w:bCs/>
          <w:sz w:val="18"/>
          <w:szCs w:val="18"/>
        </w:rPr>
        <w:t>Not applicable.</w:t>
      </w:r>
    </w:p>
    <w:p>
      <w:pPr>
        <w:spacing w:line="360" w:lineRule="auto"/>
        <w:rPr>
          <w:rFonts w:hint="default" w:ascii="Times New Roman" w:hAnsi="Times New Roman" w:cs="Times New Roman"/>
          <w:b/>
          <w:sz w:val="18"/>
          <w:szCs w:val="18"/>
        </w:rPr>
      </w:pPr>
      <w:r>
        <w:rPr>
          <w:rFonts w:hint="default" w:ascii="Times New Roman" w:hAnsi="Times New Roman" w:cs="Times New Roman"/>
          <w:b/>
          <w:sz w:val="18"/>
          <w:szCs w:val="18"/>
        </w:rPr>
        <w:t>Competing interests</w:t>
      </w:r>
    </w:p>
    <w:p>
      <w:pPr>
        <w:spacing w:line="360" w:lineRule="auto"/>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sz w:val="18"/>
          <w:szCs w:val="18"/>
        </w:rPr>
        <w:t>The authors declare that they have no competing interests.</w:t>
      </w:r>
      <w:bookmarkEnd w:id="19"/>
    </w:p>
    <w:p>
      <w:pPr>
        <w:rPr>
          <w:rStyle w:val="14"/>
          <w:rFonts w:ascii="Helvetica" w:hAnsi="Helvetica" w:eastAsia="Helvetica" w:cs="Helvetica"/>
          <w:b/>
          <w:bCs/>
          <w:i w:val="0"/>
          <w:iCs w:val="0"/>
          <w:caps w:val="0"/>
          <w:color w:val="212121"/>
          <w:spacing w:val="0"/>
          <w:sz w:val="19"/>
          <w:szCs w:val="19"/>
          <w:shd w:val="clear" w:fill="FFFFFF"/>
        </w:rPr>
      </w:pPr>
    </w:p>
    <w:p>
      <w:pPr>
        <w:rPr>
          <w:rStyle w:val="14"/>
          <w:rFonts w:hint="default" w:ascii="Times New Roman" w:hAnsi="Times New Roman" w:eastAsia="宋体" w:cs="Times New Roman"/>
          <w:b w:val="0"/>
          <w:bCs w:val="0"/>
          <w:i w:val="0"/>
          <w:iCs w:val="0"/>
          <w:caps w:val="0"/>
          <w:color w:val="212121"/>
          <w:spacing w:val="0"/>
          <w:sz w:val="18"/>
          <w:szCs w:val="18"/>
          <w:shd w:val="clear" w:fill="FFFFFF"/>
          <w:vertAlign w:val="baseline"/>
          <w:lang w:val="en-US" w:eastAsia="zh-CN"/>
        </w:rPr>
      </w:pPr>
      <w:r>
        <w:rPr>
          <w:rFonts w:hint="eastAsia" w:ascii="Times New Roman" w:hAnsi="Times New Roman" w:cs="Times New Roman"/>
          <w:b/>
          <w:sz w:val="18"/>
          <w:szCs w:val="18"/>
          <w:lang w:val="en-US" w:eastAsia="zh-CN"/>
        </w:rPr>
        <w:t>Publisher</w:t>
      </w:r>
      <w:r>
        <w:rPr>
          <w:rFonts w:hint="default" w:ascii="Times New Roman" w:hAnsi="Times New Roman" w:cs="Times New Roman"/>
          <w:b/>
          <w:sz w:val="18"/>
          <w:szCs w:val="18"/>
          <w:lang w:val="en-US" w:eastAsia="zh-CN"/>
        </w:rPr>
        <w:t>’</w:t>
      </w:r>
      <w:r>
        <w:rPr>
          <w:rFonts w:hint="eastAsia" w:ascii="Times New Roman" w:hAnsi="Times New Roman" w:cs="Times New Roman"/>
          <w:b/>
          <w:sz w:val="18"/>
          <w:szCs w:val="18"/>
          <w:lang w:val="en-US" w:eastAsia="zh-CN"/>
        </w:rPr>
        <w:t>s Note</w:t>
      </w:r>
    </w:p>
    <w:p>
      <w:pPr>
        <w:rPr>
          <w:rStyle w:val="14"/>
          <w:rFonts w:hint="default" w:ascii="Times New Roman" w:hAnsi="Times New Roman" w:eastAsia="Helvetica" w:cs="Times New Roman"/>
          <w:b/>
          <w:bCs/>
          <w:i w:val="0"/>
          <w:iCs w:val="0"/>
          <w:caps w:val="0"/>
          <w:color w:val="212121"/>
          <w:spacing w:val="0"/>
          <w:sz w:val="18"/>
          <w:szCs w:val="18"/>
          <w:shd w:val="clear" w:fill="FFFFFF"/>
          <w:lang w:val="en-US" w:eastAsia="zh-CN"/>
        </w:rPr>
      </w:pPr>
      <w:r>
        <w:rPr>
          <w:rFonts w:hint="default" w:ascii="Times New Roman" w:hAnsi="Times New Roman" w:eastAsia="Helvetica" w:cs="Times New Roman"/>
          <w:i w:val="0"/>
          <w:iCs w:val="0"/>
          <w:caps w:val="0"/>
          <w:color w:val="212121"/>
          <w:spacing w:val="0"/>
          <w:sz w:val="18"/>
          <w:szCs w:val="18"/>
          <w:shd w:val="clear" w:fill="FFFFFF"/>
        </w:rPr>
        <w:t>Springer Nature remains neutral with regard to jurisdictional claims in published maps and institutional affiliations.</w:t>
      </w:r>
    </w:p>
    <w:p>
      <w:pPr>
        <w:spacing w:beforeLines="0" w:afterLines="0" w:line="360" w:lineRule="auto"/>
        <w:jc w:val="both"/>
        <w:rPr>
          <w:rFonts w:hint="default" w:ascii="Times New Roman" w:hAnsi="Times New Roman" w:eastAsia="Times New Roman" w:cs="Times New Roman"/>
          <w:b w:val="0"/>
          <w:bCs w:val="0"/>
          <w:color w:val="000000"/>
          <w:sz w:val="18"/>
          <w:szCs w:val="18"/>
        </w:rPr>
      </w:pPr>
    </w:p>
    <w:p>
      <w:pPr>
        <w:spacing w:beforeLines="0" w:afterLines="0" w:line="360" w:lineRule="auto"/>
        <w:jc w:val="both"/>
        <w:rPr>
          <w:rFonts w:hint="default" w:ascii="Times New Roman" w:hAnsi="Times New Roman" w:eastAsia="Times New Roman" w:cs="Times New Roman"/>
          <w:b/>
          <w:bCs/>
          <w:color w:val="000000"/>
          <w:sz w:val="18"/>
          <w:szCs w:val="18"/>
        </w:rPr>
      </w:pPr>
    </w:p>
    <w:p>
      <w:pPr>
        <w:spacing w:beforeLines="0" w:afterLines="0" w:line="360" w:lineRule="auto"/>
        <w:jc w:val="both"/>
        <w:rPr>
          <w:rFonts w:hint="default" w:ascii="Times New Roman" w:hAnsi="Times New Roman" w:cs="Times New Roman"/>
          <w:b/>
          <w:bCs/>
          <w:sz w:val="18"/>
          <w:szCs w:val="18"/>
        </w:rPr>
      </w:pPr>
      <w:r>
        <w:rPr>
          <w:rFonts w:hint="default" w:ascii="Times New Roman" w:hAnsi="Times New Roman" w:eastAsia="Times New Roman" w:cs="Times New Roman"/>
          <w:b/>
          <w:bCs/>
          <w:color w:val="000000"/>
          <w:sz w:val="18"/>
          <w:szCs w:val="18"/>
        </w:rPr>
        <w:t>References:</w:t>
      </w:r>
    </w:p>
    <w:p>
      <w:pPr>
        <w:numPr>
          <w:ilvl w:val="0"/>
          <w:numId w:val="1"/>
        </w:numPr>
        <w:spacing w:beforeLines="0" w:afterLines="0" w:line="360" w:lineRule="auto"/>
        <w:ind w:left="120" w:leftChars="0" w:firstLine="0" w:firstLineChars="0"/>
        <w:rPr>
          <w:rFonts w:hint="default" w:ascii="Times New Roman" w:hAnsi="Times New Roman" w:cs="Times New Roman"/>
          <w:b w:val="0"/>
          <w:bCs w:val="0"/>
          <w:sz w:val="18"/>
          <w:szCs w:val="18"/>
        </w:rPr>
      </w:pPr>
      <w:bookmarkStart w:id="20" w:name="_neb822A38D3_25EB_4EE8_A1AD_5F78FB4AB70B"/>
      <w:r>
        <w:rPr>
          <w:rFonts w:hint="default" w:ascii="Times New Roman" w:hAnsi="Times New Roman" w:eastAsia="Times New Roman" w:cs="Times New Roman"/>
          <w:b w:val="0"/>
          <w:bCs w:val="0"/>
          <w:color w:val="000000"/>
          <w:sz w:val="18"/>
          <w:szCs w:val="18"/>
        </w:rPr>
        <w:t xml:space="preserve">Sayer AA, Cruz-Jentoft A: Sarcopenia definition, diagnosis and treatment: consensus is growing. </w:t>
      </w:r>
      <w:r>
        <w:rPr>
          <w:rFonts w:hint="default" w:ascii="Times New Roman" w:hAnsi="Times New Roman" w:eastAsia="Times New Roman" w:cs="Times New Roman"/>
          <w:b w:val="0"/>
          <w:bCs w:val="0"/>
          <w:i/>
          <w:color w:val="000000"/>
          <w:sz w:val="18"/>
          <w:szCs w:val="18"/>
        </w:rPr>
        <w:t>AGE AGEING</w:t>
      </w:r>
      <w:r>
        <w:rPr>
          <w:rFonts w:hint="default" w:ascii="Times New Roman" w:hAnsi="Times New Roman" w:eastAsia="Times New Roman" w:cs="Times New Roman"/>
          <w:b w:val="0"/>
          <w:bCs w:val="0"/>
          <w:color w:val="000000"/>
          <w:sz w:val="18"/>
          <w:szCs w:val="18"/>
        </w:rPr>
        <w:t xml:space="preserve"> 2022, 51(10).</w:t>
      </w:r>
      <w:bookmarkEnd w:id="20"/>
    </w:p>
    <w:p>
      <w:pPr>
        <w:spacing w:beforeLines="0" w:afterLines="0" w:line="360" w:lineRule="auto"/>
        <w:rPr>
          <w:rFonts w:hint="default" w:ascii="Times New Roman" w:hAnsi="Times New Roman" w:cs="Times New Roman"/>
          <w:b w:val="0"/>
          <w:bCs w:val="0"/>
          <w:sz w:val="18"/>
          <w:szCs w:val="18"/>
        </w:rPr>
      </w:pPr>
      <w:r>
        <w:rPr>
          <w:rFonts w:hint="default" w:ascii="Times New Roman" w:hAnsi="Times New Roman" w:eastAsia="Times New Roman" w:cs="Times New Roman"/>
          <w:b w:val="0"/>
          <w:bCs w:val="0"/>
          <w:color w:val="000000"/>
          <w:sz w:val="18"/>
          <w:szCs w:val="18"/>
        </w:rPr>
        <w:t xml:space="preserve"> 2.</w:t>
      </w:r>
      <w:r>
        <w:rPr>
          <w:rFonts w:hint="default" w:ascii="Times New Roman" w:hAnsi="Times New Roman" w:eastAsia="Times New Roman" w:cs="Times New Roman"/>
          <w:b w:val="0"/>
          <w:bCs w:val="0"/>
          <w:color w:val="000000"/>
          <w:sz w:val="18"/>
          <w:szCs w:val="18"/>
        </w:rPr>
        <w:tab/>
      </w:r>
      <w:bookmarkStart w:id="21" w:name="_nebD1F42A8F_46C0_441F_8B10_C20E55FBA286"/>
      <w:r>
        <w:rPr>
          <w:rFonts w:hint="default" w:ascii="Times New Roman" w:hAnsi="Times New Roman" w:eastAsia="Times New Roman" w:cs="Times New Roman"/>
          <w:b w:val="0"/>
          <w:bCs w:val="0"/>
          <w:color w:val="000000"/>
          <w:sz w:val="18"/>
          <w:szCs w:val="18"/>
        </w:rPr>
        <w:t xml:space="preserve">Cruz-Jentoft AJ, Bahat G, Bauer J, Boirie Y, Bruyère O, Cederholm T, </w:t>
      </w:r>
      <w:r>
        <w:rPr>
          <w:rFonts w:hint="default" w:ascii="Times New Roman" w:hAnsi="Times New Roman" w:eastAsia="Times New Roman" w:cs="Times New Roman"/>
          <w:b w:val="0"/>
          <w:bCs w:val="0"/>
          <w:i/>
          <w:color w:val="000000"/>
          <w:sz w:val="18"/>
          <w:szCs w:val="18"/>
        </w:rPr>
        <w:t>et al</w:t>
      </w:r>
      <w:r>
        <w:rPr>
          <w:rFonts w:hint="default" w:ascii="Times New Roman" w:hAnsi="Times New Roman" w:eastAsia="Times New Roman" w:cs="Times New Roman"/>
          <w:b w:val="0"/>
          <w:bCs w:val="0"/>
          <w:color w:val="000000"/>
          <w:sz w:val="18"/>
          <w:szCs w:val="18"/>
        </w:rPr>
        <w:t xml:space="preserve">: Sarcopenia: revised European consensus on definition and diagnosis. </w:t>
      </w:r>
      <w:r>
        <w:rPr>
          <w:rFonts w:hint="default" w:ascii="Times New Roman" w:hAnsi="Times New Roman" w:eastAsia="Times New Roman" w:cs="Times New Roman"/>
          <w:b w:val="0"/>
          <w:bCs w:val="0"/>
          <w:i/>
          <w:color w:val="000000"/>
          <w:sz w:val="18"/>
          <w:szCs w:val="18"/>
        </w:rPr>
        <w:t>AGE AGEING</w:t>
      </w:r>
      <w:r>
        <w:rPr>
          <w:rFonts w:hint="default" w:ascii="Times New Roman" w:hAnsi="Times New Roman" w:eastAsia="Times New Roman" w:cs="Times New Roman"/>
          <w:b w:val="0"/>
          <w:bCs w:val="0"/>
          <w:color w:val="000000"/>
          <w:sz w:val="18"/>
          <w:szCs w:val="18"/>
        </w:rPr>
        <w:t xml:space="preserve"> 2019, 48(1):16-31.</w:t>
      </w:r>
      <w:bookmarkEnd w:id="21"/>
    </w:p>
    <w:p>
      <w:pPr>
        <w:spacing w:beforeLines="0" w:afterLines="0" w:line="360" w:lineRule="auto"/>
        <w:rPr>
          <w:rFonts w:hint="default" w:ascii="Times New Roman" w:hAnsi="Times New Roman" w:cs="Times New Roman"/>
          <w:b w:val="0"/>
          <w:bCs w:val="0"/>
          <w:sz w:val="18"/>
          <w:szCs w:val="18"/>
        </w:rPr>
      </w:pPr>
      <w:r>
        <w:rPr>
          <w:rFonts w:hint="default" w:ascii="Times New Roman" w:hAnsi="Times New Roman" w:eastAsia="Times New Roman" w:cs="Times New Roman"/>
          <w:b w:val="0"/>
          <w:bCs w:val="0"/>
          <w:color w:val="000000"/>
          <w:sz w:val="18"/>
          <w:szCs w:val="18"/>
        </w:rPr>
        <w:t xml:space="preserve"> 3.</w:t>
      </w:r>
      <w:bookmarkStart w:id="22" w:name="_nebDFB362C4_6D7B_4ADB_B68F_4B8EAE97175C"/>
      <w:r>
        <w:rPr>
          <w:rFonts w:hint="default" w:ascii="Times New Roman" w:hAnsi="Times New Roman" w:eastAsia="宋体" w:cs="Times New Roman"/>
          <w:b w:val="0"/>
          <w:bCs w:val="0"/>
          <w:color w:val="000000"/>
          <w:sz w:val="18"/>
          <w:szCs w:val="18"/>
          <w:lang w:val="en-US" w:eastAsia="zh-CN"/>
        </w:rPr>
        <w:t xml:space="preserve"> </w:t>
      </w:r>
      <w:r>
        <w:rPr>
          <w:rFonts w:hint="default" w:ascii="Times New Roman" w:hAnsi="Times New Roman" w:eastAsia="Times New Roman" w:cs="Times New Roman"/>
          <w:b w:val="0"/>
          <w:bCs w:val="0"/>
          <w:color w:val="000000"/>
          <w:sz w:val="18"/>
          <w:szCs w:val="18"/>
        </w:rPr>
        <w:t xml:space="preserve">Petermann Rocha F, Balntzi V, Gray SR, Lara J, Ho FK, Pell JP, </w:t>
      </w:r>
      <w:r>
        <w:rPr>
          <w:rFonts w:hint="default" w:ascii="Times New Roman" w:hAnsi="Times New Roman" w:eastAsia="Times New Roman" w:cs="Times New Roman"/>
          <w:b w:val="0"/>
          <w:bCs w:val="0"/>
          <w:i/>
          <w:color w:val="000000"/>
          <w:sz w:val="18"/>
          <w:szCs w:val="18"/>
        </w:rPr>
        <w:t>et al</w:t>
      </w:r>
      <w:r>
        <w:rPr>
          <w:rFonts w:hint="default" w:ascii="Times New Roman" w:hAnsi="Times New Roman" w:eastAsia="Times New Roman" w:cs="Times New Roman"/>
          <w:b w:val="0"/>
          <w:bCs w:val="0"/>
          <w:color w:val="000000"/>
          <w:sz w:val="18"/>
          <w:szCs w:val="18"/>
        </w:rPr>
        <w:t>: Global prevalence of sarcopenia and severe sarcopenia: a systematic review and meta</w:t>
      </w:r>
      <w:r>
        <w:rPr>
          <w:rFonts w:hint="default" w:ascii="Times New Roman" w:hAnsi="Times New Roman" w:cs="Times New Roman"/>
          <w:b w:val="0"/>
          <w:bCs w:val="0"/>
          <w:color w:val="000000"/>
          <w:sz w:val="18"/>
          <w:szCs w:val="18"/>
        </w:rPr>
        <w:t>‐</w:t>
      </w:r>
      <w:r>
        <w:rPr>
          <w:rFonts w:hint="default" w:ascii="Times New Roman" w:hAnsi="Times New Roman" w:eastAsia="Times New Roman" w:cs="Times New Roman"/>
          <w:b w:val="0"/>
          <w:bCs w:val="0"/>
          <w:color w:val="000000"/>
          <w:sz w:val="18"/>
          <w:szCs w:val="18"/>
        </w:rPr>
        <w:t xml:space="preserve">analysis. </w:t>
      </w:r>
      <w:r>
        <w:rPr>
          <w:rFonts w:hint="default" w:ascii="Times New Roman" w:hAnsi="Times New Roman" w:eastAsia="Times New Roman" w:cs="Times New Roman"/>
          <w:b w:val="0"/>
          <w:bCs w:val="0"/>
          <w:i/>
          <w:color w:val="000000"/>
          <w:sz w:val="18"/>
          <w:szCs w:val="18"/>
        </w:rPr>
        <w:t>Journal of Cachexia, Sarcopenia and Muscle</w:t>
      </w:r>
      <w:r>
        <w:rPr>
          <w:rFonts w:hint="default" w:ascii="Times New Roman" w:hAnsi="Times New Roman" w:eastAsia="Times New Roman" w:cs="Times New Roman"/>
          <w:b w:val="0"/>
          <w:bCs w:val="0"/>
          <w:color w:val="000000"/>
          <w:sz w:val="18"/>
          <w:szCs w:val="18"/>
        </w:rPr>
        <w:t xml:space="preserve"> 2022, 13(1):86-99.</w:t>
      </w:r>
      <w:bookmarkEnd w:id="22"/>
    </w:p>
    <w:p>
      <w:pPr>
        <w:spacing w:beforeLines="0" w:afterLines="0" w:line="360" w:lineRule="auto"/>
        <w:rPr>
          <w:rFonts w:hint="default" w:ascii="Times New Roman" w:hAnsi="Times New Roman" w:cs="Times New Roman"/>
          <w:b w:val="0"/>
          <w:bCs w:val="0"/>
          <w:sz w:val="18"/>
          <w:szCs w:val="18"/>
        </w:rPr>
      </w:pPr>
      <w:r>
        <w:rPr>
          <w:rFonts w:hint="default" w:ascii="Times New Roman" w:hAnsi="Times New Roman" w:eastAsia="Times New Roman" w:cs="Times New Roman"/>
          <w:b w:val="0"/>
          <w:bCs w:val="0"/>
          <w:color w:val="000000"/>
          <w:sz w:val="18"/>
          <w:szCs w:val="18"/>
        </w:rPr>
        <w:t xml:space="preserve"> 4.</w:t>
      </w:r>
      <w:r>
        <w:rPr>
          <w:rFonts w:hint="default" w:ascii="Times New Roman" w:hAnsi="Times New Roman" w:eastAsia="Times New Roman" w:cs="Times New Roman"/>
          <w:b w:val="0"/>
          <w:bCs w:val="0"/>
          <w:color w:val="000000"/>
          <w:sz w:val="18"/>
          <w:szCs w:val="18"/>
        </w:rPr>
        <w:tab/>
      </w:r>
      <w:bookmarkStart w:id="23" w:name="_neb8351FEAB_7B1C_47EA_A894_C43DF3A9A134"/>
      <w:r>
        <w:rPr>
          <w:rFonts w:hint="default" w:ascii="Times New Roman" w:hAnsi="Times New Roman" w:eastAsia="Times New Roman" w:cs="Times New Roman"/>
          <w:b w:val="0"/>
          <w:bCs w:val="0"/>
          <w:color w:val="000000"/>
          <w:sz w:val="18"/>
          <w:szCs w:val="18"/>
        </w:rPr>
        <w:t xml:space="preserve">Murdock DJ, Wu N, Grimsby JS, Calle RA, Donahue S, Glass DJ, </w:t>
      </w:r>
      <w:r>
        <w:rPr>
          <w:rFonts w:hint="default" w:ascii="Times New Roman" w:hAnsi="Times New Roman" w:eastAsia="Times New Roman" w:cs="Times New Roman"/>
          <w:b w:val="0"/>
          <w:bCs w:val="0"/>
          <w:i/>
          <w:color w:val="000000"/>
          <w:sz w:val="18"/>
          <w:szCs w:val="18"/>
        </w:rPr>
        <w:t>et al</w:t>
      </w:r>
      <w:r>
        <w:rPr>
          <w:rFonts w:hint="default" w:ascii="Times New Roman" w:hAnsi="Times New Roman" w:eastAsia="Times New Roman" w:cs="Times New Roman"/>
          <w:b w:val="0"/>
          <w:bCs w:val="0"/>
          <w:color w:val="000000"/>
          <w:sz w:val="18"/>
          <w:szCs w:val="18"/>
        </w:rPr>
        <w:t xml:space="preserve">: The prevalence of low muscle mass associated with obesity in the USA. </w:t>
      </w:r>
      <w:r>
        <w:rPr>
          <w:rFonts w:hint="default" w:ascii="Times New Roman" w:hAnsi="Times New Roman" w:eastAsia="Times New Roman" w:cs="Times New Roman"/>
          <w:b w:val="0"/>
          <w:bCs w:val="0"/>
          <w:i/>
          <w:color w:val="000000"/>
          <w:sz w:val="18"/>
          <w:szCs w:val="18"/>
        </w:rPr>
        <w:t>SKELET MUSCLE</w:t>
      </w:r>
      <w:r>
        <w:rPr>
          <w:rFonts w:hint="default" w:ascii="Times New Roman" w:hAnsi="Times New Roman" w:eastAsia="Times New Roman" w:cs="Times New Roman"/>
          <w:b w:val="0"/>
          <w:bCs w:val="0"/>
          <w:color w:val="000000"/>
          <w:sz w:val="18"/>
          <w:szCs w:val="18"/>
        </w:rPr>
        <w:t xml:space="preserve"> 2022, 12(1).</w:t>
      </w:r>
      <w:bookmarkEnd w:id="23"/>
    </w:p>
    <w:p>
      <w:pPr>
        <w:spacing w:beforeLines="0" w:afterLines="0" w:line="360" w:lineRule="auto"/>
        <w:rPr>
          <w:rFonts w:hint="default" w:ascii="Times New Roman" w:hAnsi="Times New Roman" w:cs="Times New Roman"/>
          <w:b w:val="0"/>
          <w:bCs w:val="0"/>
          <w:sz w:val="18"/>
          <w:szCs w:val="18"/>
        </w:rPr>
      </w:pPr>
      <w:r>
        <w:rPr>
          <w:rFonts w:hint="default" w:ascii="Times New Roman" w:hAnsi="Times New Roman" w:eastAsia="Times New Roman" w:cs="Times New Roman"/>
          <w:b w:val="0"/>
          <w:bCs w:val="0"/>
          <w:color w:val="000000"/>
          <w:sz w:val="18"/>
          <w:szCs w:val="18"/>
        </w:rPr>
        <w:t xml:space="preserve"> 5.</w:t>
      </w:r>
      <w:r>
        <w:rPr>
          <w:rFonts w:hint="default" w:ascii="Times New Roman" w:hAnsi="Times New Roman" w:eastAsia="Times New Roman" w:cs="Times New Roman"/>
          <w:b w:val="0"/>
          <w:bCs w:val="0"/>
          <w:color w:val="000000"/>
          <w:sz w:val="18"/>
          <w:szCs w:val="18"/>
        </w:rPr>
        <w:tab/>
      </w:r>
      <w:bookmarkStart w:id="24" w:name="_neb9AFADFDB_8CB4_4D86_A5E5_7689D707BF17"/>
      <w:r>
        <w:rPr>
          <w:rFonts w:hint="default" w:ascii="Times New Roman" w:hAnsi="Times New Roman" w:eastAsia="Times New Roman" w:cs="Times New Roman"/>
          <w:b w:val="0"/>
          <w:bCs w:val="0"/>
          <w:color w:val="000000"/>
          <w:sz w:val="18"/>
          <w:szCs w:val="18"/>
        </w:rPr>
        <w:t xml:space="preserve">Wiedmer P, Jung T, Castro JP, Pomatto LCD, Sun PY, Davies KJA, </w:t>
      </w:r>
      <w:r>
        <w:rPr>
          <w:rFonts w:hint="default" w:ascii="Times New Roman" w:hAnsi="Times New Roman" w:eastAsia="Times New Roman" w:cs="Times New Roman"/>
          <w:b w:val="0"/>
          <w:bCs w:val="0"/>
          <w:i/>
          <w:color w:val="000000"/>
          <w:sz w:val="18"/>
          <w:szCs w:val="18"/>
        </w:rPr>
        <w:t>et al</w:t>
      </w:r>
      <w:r>
        <w:rPr>
          <w:rFonts w:hint="default" w:ascii="Times New Roman" w:hAnsi="Times New Roman" w:eastAsia="Times New Roman" w:cs="Times New Roman"/>
          <w:b w:val="0"/>
          <w:bCs w:val="0"/>
          <w:color w:val="000000"/>
          <w:sz w:val="18"/>
          <w:szCs w:val="18"/>
        </w:rPr>
        <w:t xml:space="preserve">: Sarcopenia </w:t>
      </w:r>
      <w:r>
        <w:rPr>
          <w:rFonts w:hint="default" w:ascii="Times New Roman" w:hAnsi="Times New Roman" w:cs="Times New Roman"/>
          <w:b w:val="0"/>
          <w:bCs w:val="0"/>
          <w:color w:val="000000"/>
          <w:sz w:val="18"/>
          <w:szCs w:val="18"/>
        </w:rPr>
        <w:t>–</w:t>
      </w:r>
      <w:r>
        <w:rPr>
          <w:rFonts w:hint="default" w:ascii="Times New Roman" w:hAnsi="Times New Roman" w:eastAsia="Times New Roman" w:cs="Times New Roman"/>
          <w:b w:val="0"/>
          <w:bCs w:val="0"/>
          <w:color w:val="000000"/>
          <w:sz w:val="18"/>
          <w:szCs w:val="18"/>
        </w:rPr>
        <w:t xml:space="preserve"> Molecular mechanisms and open questions. </w:t>
      </w:r>
      <w:r>
        <w:rPr>
          <w:rFonts w:hint="default" w:ascii="Times New Roman" w:hAnsi="Times New Roman" w:eastAsia="Times New Roman" w:cs="Times New Roman"/>
          <w:b w:val="0"/>
          <w:bCs w:val="0"/>
          <w:i/>
          <w:color w:val="000000"/>
          <w:sz w:val="18"/>
          <w:szCs w:val="18"/>
        </w:rPr>
        <w:t>AGEING RES REV</w:t>
      </w:r>
      <w:r>
        <w:rPr>
          <w:rFonts w:hint="default" w:ascii="Times New Roman" w:hAnsi="Times New Roman" w:eastAsia="Times New Roman" w:cs="Times New Roman"/>
          <w:b w:val="0"/>
          <w:bCs w:val="0"/>
          <w:color w:val="000000"/>
          <w:sz w:val="18"/>
          <w:szCs w:val="18"/>
        </w:rPr>
        <w:t xml:space="preserve"> 2021, 65:101200.</w:t>
      </w:r>
      <w:bookmarkEnd w:id="24"/>
    </w:p>
    <w:p>
      <w:pPr>
        <w:spacing w:beforeLines="0" w:afterLines="0" w:line="360" w:lineRule="auto"/>
        <w:rPr>
          <w:rFonts w:hint="default" w:ascii="Times New Roman" w:hAnsi="Times New Roman" w:cs="Times New Roman"/>
          <w:b w:val="0"/>
          <w:bCs w:val="0"/>
          <w:sz w:val="18"/>
          <w:szCs w:val="18"/>
        </w:rPr>
      </w:pPr>
      <w:r>
        <w:rPr>
          <w:rFonts w:hint="default" w:ascii="Times New Roman" w:hAnsi="Times New Roman" w:eastAsia="Times New Roman" w:cs="Times New Roman"/>
          <w:b w:val="0"/>
          <w:bCs w:val="0"/>
          <w:color w:val="000000"/>
          <w:sz w:val="18"/>
          <w:szCs w:val="18"/>
        </w:rPr>
        <w:t xml:space="preserve"> 6.</w:t>
      </w:r>
      <w:r>
        <w:rPr>
          <w:rFonts w:hint="default" w:ascii="Times New Roman" w:hAnsi="Times New Roman" w:eastAsia="Times New Roman" w:cs="Times New Roman"/>
          <w:b w:val="0"/>
          <w:bCs w:val="0"/>
          <w:color w:val="000000"/>
          <w:sz w:val="18"/>
          <w:szCs w:val="18"/>
        </w:rPr>
        <w:tab/>
      </w:r>
      <w:bookmarkStart w:id="25" w:name="_neb89A5B174_4ADA_43D2_92F7_151944DF9E26"/>
      <w:r>
        <w:rPr>
          <w:rFonts w:hint="default" w:ascii="Times New Roman" w:hAnsi="Times New Roman" w:eastAsia="Times New Roman" w:cs="Times New Roman"/>
          <w:b w:val="0"/>
          <w:bCs w:val="0"/>
          <w:color w:val="000000"/>
          <w:sz w:val="18"/>
          <w:szCs w:val="18"/>
        </w:rPr>
        <w:t xml:space="preserve">Veeranki S, Tyagi S: Defective Homocysteine Metabolism: Potential Implications for Skeletal Muscle Malfunction. </w:t>
      </w:r>
      <w:r>
        <w:rPr>
          <w:rFonts w:hint="default" w:ascii="Times New Roman" w:hAnsi="Times New Roman" w:eastAsia="Times New Roman" w:cs="Times New Roman"/>
          <w:b w:val="0"/>
          <w:bCs w:val="0"/>
          <w:i/>
          <w:color w:val="000000"/>
          <w:sz w:val="18"/>
          <w:szCs w:val="18"/>
        </w:rPr>
        <w:t>INT J MOL SCI</w:t>
      </w:r>
      <w:r>
        <w:rPr>
          <w:rFonts w:hint="default" w:ascii="Times New Roman" w:hAnsi="Times New Roman" w:eastAsia="Times New Roman" w:cs="Times New Roman"/>
          <w:b w:val="0"/>
          <w:bCs w:val="0"/>
          <w:color w:val="000000"/>
          <w:sz w:val="18"/>
          <w:szCs w:val="18"/>
        </w:rPr>
        <w:t xml:space="preserve"> 2013, 14(7):15074-15091.</w:t>
      </w:r>
      <w:bookmarkEnd w:id="25"/>
    </w:p>
    <w:p>
      <w:pPr>
        <w:spacing w:beforeLines="0" w:afterLines="0" w:line="360" w:lineRule="auto"/>
        <w:rPr>
          <w:rFonts w:hint="default" w:ascii="Times New Roman" w:hAnsi="Times New Roman" w:cs="Times New Roman"/>
          <w:b w:val="0"/>
          <w:bCs w:val="0"/>
          <w:sz w:val="18"/>
          <w:szCs w:val="18"/>
        </w:rPr>
      </w:pPr>
      <w:r>
        <w:rPr>
          <w:rFonts w:hint="default" w:ascii="Times New Roman" w:hAnsi="Times New Roman" w:eastAsia="Times New Roman" w:cs="Times New Roman"/>
          <w:b w:val="0"/>
          <w:bCs w:val="0"/>
          <w:color w:val="000000"/>
          <w:sz w:val="18"/>
          <w:szCs w:val="18"/>
        </w:rPr>
        <w:t xml:space="preserve"> 7.</w:t>
      </w:r>
      <w:r>
        <w:rPr>
          <w:rFonts w:hint="default" w:ascii="Times New Roman" w:hAnsi="Times New Roman" w:eastAsia="Times New Roman" w:cs="Times New Roman"/>
          <w:b w:val="0"/>
          <w:bCs w:val="0"/>
          <w:color w:val="000000"/>
          <w:sz w:val="18"/>
          <w:szCs w:val="18"/>
        </w:rPr>
        <w:tab/>
      </w:r>
      <w:bookmarkStart w:id="26" w:name="_neb3E89FCA3_9C95_4CF3_9312_D81B372A6D64"/>
      <w:r>
        <w:rPr>
          <w:rFonts w:hint="default" w:ascii="Times New Roman" w:hAnsi="Times New Roman" w:eastAsia="Times New Roman" w:cs="Times New Roman"/>
          <w:b w:val="0"/>
          <w:bCs w:val="0"/>
          <w:color w:val="000000"/>
          <w:sz w:val="18"/>
          <w:szCs w:val="18"/>
        </w:rPr>
        <w:t xml:space="preserve">Kaplan P, Tatarkova Z, Sivonova MK, Racay P, Lehotsky J: Homocysteine and Mitochondria in Cardiovascular and Cerebrovascular Systems. </w:t>
      </w:r>
      <w:r>
        <w:rPr>
          <w:rFonts w:hint="default" w:ascii="Times New Roman" w:hAnsi="Times New Roman" w:eastAsia="Times New Roman" w:cs="Times New Roman"/>
          <w:b w:val="0"/>
          <w:bCs w:val="0"/>
          <w:i/>
          <w:color w:val="000000"/>
          <w:sz w:val="18"/>
          <w:szCs w:val="18"/>
        </w:rPr>
        <w:t>INT J MOL SCI</w:t>
      </w:r>
      <w:r>
        <w:rPr>
          <w:rFonts w:hint="default" w:ascii="Times New Roman" w:hAnsi="Times New Roman" w:eastAsia="Times New Roman" w:cs="Times New Roman"/>
          <w:b w:val="0"/>
          <w:bCs w:val="0"/>
          <w:color w:val="000000"/>
          <w:sz w:val="18"/>
          <w:szCs w:val="18"/>
        </w:rPr>
        <w:t xml:space="preserve"> 2020, 21(20):7698.</w:t>
      </w:r>
      <w:bookmarkEnd w:id="26"/>
    </w:p>
    <w:p>
      <w:pPr>
        <w:spacing w:beforeLines="0" w:afterLines="0" w:line="360" w:lineRule="auto"/>
        <w:rPr>
          <w:rFonts w:hint="default" w:ascii="Times New Roman" w:hAnsi="Times New Roman" w:cs="Times New Roman"/>
          <w:b w:val="0"/>
          <w:bCs w:val="0"/>
          <w:sz w:val="18"/>
          <w:szCs w:val="18"/>
        </w:rPr>
      </w:pPr>
      <w:r>
        <w:rPr>
          <w:rFonts w:hint="default" w:ascii="Times New Roman" w:hAnsi="Times New Roman" w:eastAsia="Times New Roman" w:cs="Times New Roman"/>
          <w:b w:val="0"/>
          <w:bCs w:val="0"/>
          <w:color w:val="000000"/>
          <w:sz w:val="18"/>
          <w:szCs w:val="18"/>
        </w:rPr>
        <w:t xml:space="preserve"> 8.</w:t>
      </w:r>
      <w:r>
        <w:rPr>
          <w:rFonts w:hint="default" w:ascii="Times New Roman" w:hAnsi="Times New Roman" w:eastAsia="Times New Roman" w:cs="Times New Roman"/>
          <w:b w:val="0"/>
          <w:bCs w:val="0"/>
          <w:color w:val="000000"/>
          <w:sz w:val="18"/>
          <w:szCs w:val="18"/>
        </w:rPr>
        <w:tab/>
      </w:r>
      <w:bookmarkStart w:id="27" w:name="_nebD8D16A21_90A7_4194_85F2_58CA5192310C"/>
      <w:r>
        <w:rPr>
          <w:rFonts w:hint="default" w:ascii="Times New Roman" w:hAnsi="Times New Roman" w:eastAsia="Times New Roman" w:cs="Times New Roman"/>
          <w:b w:val="0"/>
          <w:bCs w:val="0"/>
          <w:color w:val="000000"/>
          <w:sz w:val="18"/>
          <w:szCs w:val="18"/>
        </w:rPr>
        <w:t xml:space="preserve">Kirk B, Feehan J, Lombardi G, Duque G: Muscle, Bone, and Fat Crosstalk: the Biological Role of Myokines, Osteokines, and Adipokines. </w:t>
      </w:r>
      <w:r>
        <w:rPr>
          <w:rFonts w:hint="default" w:ascii="Times New Roman" w:hAnsi="Times New Roman" w:eastAsia="Times New Roman" w:cs="Times New Roman"/>
          <w:b w:val="0"/>
          <w:bCs w:val="0"/>
          <w:i/>
          <w:color w:val="000000"/>
          <w:sz w:val="18"/>
          <w:szCs w:val="18"/>
        </w:rPr>
        <w:t>CURR OSTEOPOROS REP</w:t>
      </w:r>
      <w:r>
        <w:rPr>
          <w:rFonts w:hint="default" w:ascii="Times New Roman" w:hAnsi="Times New Roman" w:eastAsia="Times New Roman" w:cs="Times New Roman"/>
          <w:b w:val="0"/>
          <w:bCs w:val="0"/>
          <w:color w:val="000000"/>
          <w:sz w:val="18"/>
          <w:szCs w:val="18"/>
        </w:rPr>
        <w:t xml:space="preserve"> 2020, 18(4):388-400.</w:t>
      </w:r>
      <w:bookmarkEnd w:id="27"/>
    </w:p>
    <w:p>
      <w:pPr>
        <w:spacing w:beforeLines="0" w:afterLines="0" w:line="360" w:lineRule="auto"/>
        <w:rPr>
          <w:rFonts w:hint="default" w:ascii="Times New Roman" w:hAnsi="Times New Roman" w:cs="Times New Roman"/>
          <w:b w:val="0"/>
          <w:bCs w:val="0"/>
          <w:sz w:val="18"/>
          <w:szCs w:val="18"/>
        </w:rPr>
      </w:pPr>
      <w:r>
        <w:rPr>
          <w:rFonts w:hint="default" w:ascii="Times New Roman" w:hAnsi="Times New Roman" w:eastAsia="Times New Roman" w:cs="Times New Roman"/>
          <w:b w:val="0"/>
          <w:bCs w:val="0"/>
          <w:color w:val="000000"/>
          <w:sz w:val="18"/>
          <w:szCs w:val="18"/>
        </w:rPr>
        <w:t xml:space="preserve"> 9.</w:t>
      </w:r>
      <w:r>
        <w:rPr>
          <w:rFonts w:hint="default" w:ascii="Times New Roman" w:hAnsi="Times New Roman" w:eastAsia="Times New Roman" w:cs="Times New Roman"/>
          <w:b w:val="0"/>
          <w:bCs w:val="0"/>
          <w:color w:val="000000"/>
          <w:sz w:val="18"/>
          <w:szCs w:val="18"/>
        </w:rPr>
        <w:tab/>
      </w:r>
      <w:bookmarkStart w:id="28" w:name="_nebAF6B4C6F_11B8_432B_B702_F6D215F4DB5D"/>
      <w:r>
        <w:rPr>
          <w:rFonts w:hint="default" w:ascii="Times New Roman" w:hAnsi="Times New Roman" w:eastAsia="Times New Roman" w:cs="Times New Roman"/>
          <w:b w:val="0"/>
          <w:bCs w:val="0"/>
          <w:color w:val="000000"/>
          <w:sz w:val="18"/>
          <w:szCs w:val="18"/>
        </w:rPr>
        <w:t xml:space="preserve">Kositsawat J, Duque G, Kirk B: Nutrients with anabolic/anticatabolic, antioxidant, and anti-inflammatory properties: Targeting the biological mechanisms of aging to support musculoskeletal health. </w:t>
      </w:r>
      <w:r>
        <w:rPr>
          <w:rFonts w:hint="default" w:ascii="Times New Roman" w:hAnsi="Times New Roman" w:eastAsia="Times New Roman" w:cs="Times New Roman"/>
          <w:b w:val="0"/>
          <w:bCs w:val="0"/>
          <w:i/>
          <w:color w:val="000000"/>
          <w:sz w:val="18"/>
          <w:szCs w:val="18"/>
        </w:rPr>
        <w:t>EXP GERONTOL</w:t>
      </w:r>
      <w:r>
        <w:rPr>
          <w:rFonts w:hint="default" w:ascii="Times New Roman" w:hAnsi="Times New Roman" w:eastAsia="Times New Roman" w:cs="Times New Roman"/>
          <w:b w:val="0"/>
          <w:bCs w:val="0"/>
          <w:color w:val="000000"/>
          <w:sz w:val="18"/>
          <w:szCs w:val="18"/>
        </w:rPr>
        <w:t xml:space="preserve"> 2021, 154:111521.</w:t>
      </w:r>
      <w:bookmarkEnd w:id="28"/>
    </w:p>
    <w:p>
      <w:pPr>
        <w:spacing w:beforeLines="0" w:afterLines="0" w:line="360" w:lineRule="auto"/>
        <w:rPr>
          <w:rFonts w:hint="default" w:ascii="Times New Roman" w:hAnsi="Times New Roman" w:cs="Times New Roman"/>
          <w:b w:val="0"/>
          <w:bCs w:val="0"/>
          <w:sz w:val="18"/>
          <w:szCs w:val="18"/>
        </w:rPr>
      </w:pPr>
      <w:r>
        <w:rPr>
          <w:rFonts w:hint="default" w:ascii="Times New Roman" w:hAnsi="Times New Roman" w:eastAsia="Times New Roman" w:cs="Times New Roman"/>
          <w:b w:val="0"/>
          <w:bCs w:val="0"/>
          <w:color w:val="000000"/>
          <w:sz w:val="18"/>
          <w:szCs w:val="18"/>
        </w:rPr>
        <w:t>10.</w:t>
      </w:r>
      <w:r>
        <w:rPr>
          <w:rFonts w:hint="default" w:ascii="Times New Roman" w:hAnsi="Times New Roman" w:eastAsia="Times New Roman" w:cs="Times New Roman"/>
          <w:b w:val="0"/>
          <w:bCs w:val="0"/>
          <w:color w:val="000000"/>
          <w:sz w:val="18"/>
          <w:szCs w:val="18"/>
        </w:rPr>
        <w:tab/>
      </w:r>
      <w:bookmarkStart w:id="29" w:name="_nebC71E6E1D_A073_426A_8301_BC08DBB46006"/>
      <w:r>
        <w:rPr>
          <w:rFonts w:hint="default" w:ascii="Times New Roman" w:hAnsi="Times New Roman" w:eastAsia="Times New Roman" w:cs="Times New Roman"/>
          <w:b w:val="0"/>
          <w:bCs w:val="0"/>
          <w:color w:val="000000"/>
          <w:sz w:val="18"/>
          <w:szCs w:val="18"/>
        </w:rPr>
        <w:t xml:space="preserve">Xie WQ, He M, Yu DJ, Wu YX, Wang XH, Lv S, </w:t>
      </w:r>
      <w:r>
        <w:rPr>
          <w:rFonts w:hint="default" w:ascii="Times New Roman" w:hAnsi="Times New Roman" w:eastAsia="Times New Roman" w:cs="Times New Roman"/>
          <w:b w:val="0"/>
          <w:bCs w:val="0"/>
          <w:i/>
          <w:color w:val="000000"/>
          <w:sz w:val="18"/>
          <w:szCs w:val="18"/>
        </w:rPr>
        <w:t>et al</w:t>
      </w:r>
      <w:r>
        <w:rPr>
          <w:rFonts w:hint="default" w:ascii="Times New Roman" w:hAnsi="Times New Roman" w:eastAsia="Times New Roman" w:cs="Times New Roman"/>
          <w:b w:val="0"/>
          <w:bCs w:val="0"/>
          <w:color w:val="000000"/>
          <w:sz w:val="18"/>
          <w:szCs w:val="18"/>
        </w:rPr>
        <w:t xml:space="preserve">: Mouse models of sarcopenia: classification and evaluation. </w:t>
      </w:r>
      <w:r>
        <w:rPr>
          <w:rFonts w:hint="default" w:ascii="Times New Roman" w:hAnsi="Times New Roman" w:eastAsia="Times New Roman" w:cs="Times New Roman"/>
          <w:b w:val="0"/>
          <w:bCs w:val="0"/>
          <w:i/>
          <w:color w:val="000000"/>
          <w:sz w:val="18"/>
          <w:szCs w:val="18"/>
        </w:rPr>
        <w:t>Journal of Cachexia, Sarcopenia and Muscle</w:t>
      </w:r>
      <w:r>
        <w:rPr>
          <w:rFonts w:hint="default" w:ascii="Times New Roman" w:hAnsi="Times New Roman" w:eastAsia="Times New Roman" w:cs="Times New Roman"/>
          <w:b w:val="0"/>
          <w:bCs w:val="0"/>
          <w:color w:val="000000"/>
          <w:sz w:val="18"/>
          <w:szCs w:val="18"/>
        </w:rPr>
        <w:t xml:space="preserve"> 2021, 12(3):538-554.</w:t>
      </w:r>
      <w:bookmarkEnd w:id="29"/>
    </w:p>
    <w:p>
      <w:pPr>
        <w:spacing w:beforeLines="0" w:afterLines="0" w:line="360" w:lineRule="auto"/>
        <w:rPr>
          <w:rFonts w:hint="default" w:ascii="Times New Roman" w:hAnsi="Times New Roman" w:cs="Times New Roman"/>
          <w:b w:val="0"/>
          <w:bCs w:val="0"/>
          <w:sz w:val="18"/>
          <w:szCs w:val="18"/>
        </w:rPr>
      </w:pPr>
      <w:r>
        <w:rPr>
          <w:rFonts w:hint="default" w:ascii="Times New Roman" w:hAnsi="Times New Roman" w:eastAsia="Times New Roman" w:cs="Times New Roman"/>
          <w:b w:val="0"/>
          <w:bCs w:val="0"/>
          <w:color w:val="000000"/>
          <w:sz w:val="18"/>
          <w:szCs w:val="18"/>
        </w:rPr>
        <w:t>11.</w:t>
      </w:r>
      <w:r>
        <w:rPr>
          <w:rFonts w:hint="default" w:ascii="Times New Roman" w:hAnsi="Times New Roman" w:eastAsia="Times New Roman" w:cs="Times New Roman"/>
          <w:b w:val="0"/>
          <w:bCs w:val="0"/>
          <w:color w:val="000000"/>
          <w:sz w:val="18"/>
          <w:szCs w:val="18"/>
        </w:rPr>
        <w:tab/>
      </w:r>
      <w:bookmarkStart w:id="30" w:name="_neb4C630E82_4208_4079_9555_A23E4033074E"/>
      <w:r>
        <w:rPr>
          <w:rFonts w:hint="default" w:ascii="Times New Roman" w:hAnsi="Times New Roman" w:eastAsia="Times New Roman" w:cs="Times New Roman"/>
          <w:b w:val="0"/>
          <w:bCs w:val="0"/>
          <w:color w:val="000000"/>
          <w:sz w:val="18"/>
          <w:szCs w:val="18"/>
        </w:rPr>
        <w:t xml:space="preserve">Bano G, Trevisan C, Carraro S, Solmi M, Luchini C, Stubbs B, </w:t>
      </w:r>
      <w:r>
        <w:rPr>
          <w:rFonts w:hint="default" w:ascii="Times New Roman" w:hAnsi="Times New Roman" w:eastAsia="Times New Roman" w:cs="Times New Roman"/>
          <w:b w:val="0"/>
          <w:bCs w:val="0"/>
          <w:i/>
          <w:color w:val="000000"/>
          <w:sz w:val="18"/>
          <w:szCs w:val="18"/>
        </w:rPr>
        <w:t>et al</w:t>
      </w:r>
      <w:r>
        <w:rPr>
          <w:rFonts w:hint="default" w:ascii="Times New Roman" w:hAnsi="Times New Roman" w:eastAsia="Times New Roman" w:cs="Times New Roman"/>
          <w:b w:val="0"/>
          <w:bCs w:val="0"/>
          <w:color w:val="000000"/>
          <w:sz w:val="18"/>
          <w:szCs w:val="18"/>
        </w:rPr>
        <w:t xml:space="preserve">: Inflammation and sarcopenia: A systematic review and meta-analysis. </w:t>
      </w:r>
      <w:r>
        <w:rPr>
          <w:rFonts w:hint="default" w:ascii="Times New Roman" w:hAnsi="Times New Roman" w:eastAsia="Times New Roman" w:cs="Times New Roman"/>
          <w:b w:val="0"/>
          <w:bCs w:val="0"/>
          <w:i/>
          <w:color w:val="000000"/>
          <w:sz w:val="18"/>
          <w:szCs w:val="18"/>
        </w:rPr>
        <w:t>MATURITAS</w:t>
      </w:r>
      <w:r>
        <w:rPr>
          <w:rFonts w:hint="default" w:ascii="Times New Roman" w:hAnsi="Times New Roman" w:eastAsia="Times New Roman" w:cs="Times New Roman"/>
          <w:b w:val="0"/>
          <w:bCs w:val="0"/>
          <w:color w:val="000000"/>
          <w:sz w:val="18"/>
          <w:szCs w:val="18"/>
        </w:rPr>
        <w:t xml:space="preserve"> 2017, 96:10-15.</w:t>
      </w:r>
      <w:bookmarkEnd w:id="30"/>
    </w:p>
    <w:p>
      <w:pPr>
        <w:spacing w:beforeLines="0" w:afterLines="0" w:line="360" w:lineRule="auto"/>
        <w:rPr>
          <w:rFonts w:hint="default" w:ascii="Times New Roman" w:hAnsi="Times New Roman" w:cs="Times New Roman"/>
          <w:b w:val="0"/>
          <w:bCs w:val="0"/>
          <w:sz w:val="18"/>
          <w:szCs w:val="18"/>
        </w:rPr>
      </w:pPr>
      <w:r>
        <w:rPr>
          <w:rFonts w:hint="default" w:ascii="Times New Roman" w:hAnsi="Times New Roman" w:eastAsia="Times New Roman" w:cs="Times New Roman"/>
          <w:b w:val="0"/>
          <w:bCs w:val="0"/>
          <w:color w:val="000000"/>
          <w:sz w:val="18"/>
          <w:szCs w:val="18"/>
        </w:rPr>
        <w:t>12.</w:t>
      </w:r>
      <w:r>
        <w:rPr>
          <w:rFonts w:hint="default" w:ascii="Times New Roman" w:hAnsi="Times New Roman" w:eastAsia="Times New Roman" w:cs="Times New Roman"/>
          <w:b w:val="0"/>
          <w:bCs w:val="0"/>
          <w:color w:val="000000"/>
          <w:sz w:val="18"/>
          <w:szCs w:val="18"/>
        </w:rPr>
        <w:tab/>
      </w:r>
      <w:bookmarkStart w:id="31" w:name="_neb039073BC_8067_48E0_8B13_D7D63F701BBC"/>
      <w:r>
        <w:rPr>
          <w:rFonts w:hint="default" w:ascii="Times New Roman" w:hAnsi="Times New Roman" w:eastAsia="Times New Roman" w:cs="Times New Roman"/>
          <w:b w:val="0"/>
          <w:bCs w:val="0"/>
          <w:color w:val="000000"/>
          <w:sz w:val="18"/>
          <w:szCs w:val="18"/>
        </w:rPr>
        <w:t xml:space="preserve">Lee W, Peng L, Loh C, Chen L: Sex-different associations between serum homocysteine, high-sensitivity C-reactive protein and sarcopenia: Results from I-Lan Longitudinal Aging Study. </w:t>
      </w:r>
      <w:r>
        <w:rPr>
          <w:rFonts w:hint="default" w:ascii="Times New Roman" w:hAnsi="Times New Roman" w:eastAsia="Times New Roman" w:cs="Times New Roman"/>
          <w:b w:val="0"/>
          <w:bCs w:val="0"/>
          <w:i/>
          <w:color w:val="000000"/>
          <w:sz w:val="18"/>
          <w:szCs w:val="18"/>
        </w:rPr>
        <w:t>EXP GERONTOL</w:t>
      </w:r>
      <w:r>
        <w:rPr>
          <w:rFonts w:hint="default" w:ascii="Times New Roman" w:hAnsi="Times New Roman" w:eastAsia="Times New Roman" w:cs="Times New Roman"/>
          <w:b w:val="0"/>
          <w:bCs w:val="0"/>
          <w:color w:val="000000"/>
          <w:sz w:val="18"/>
          <w:szCs w:val="18"/>
        </w:rPr>
        <w:t xml:space="preserve"> 2020, 132:110832.</w:t>
      </w:r>
      <w:bookmarkEnd w:id="31"/>
    </w:p>
    <w:p>
      <w:pPr>
        <w:spacing w:beforeLines="0" w:afterLines="0" w:line="360" w:lineRule="auto"/>
        <w:rPr>
          <w:rFonts w:hint="default" w:ascii="Times New Roman" w:hAnsi="Times New Roman" w:cs="Times New Roman"/>
          <w:b w:val="0"/>
          <w:bCs w:val="0"/>
          <w:sz w:val="18"/>
          <w:szCs w:val="18"/>
        </w:rPr>
      </w:pPr>
      <w:r>
        <w:rPr>
          <w:rFonts w:hint="default" w:ascii="Times New Roman" w:hAnsi="Times New Roman" w:eastAsia="Times New Roman" w:cs="Times New Roman"/>
          <w:b w:val="0"/>
          <w:bCs w:val="0"/>
          <w:color w:val="000000"/>
          <w:sz w:val="18"/>
          <w:szCs w:val="18"/>
        </w:rPr>
        <w:t>13.</w:t>
      </w:r>
      <w:r>
        <w:rPr>
          <w:rFonts w:hint="default" w:ascii="Times New Roman" w:hAnsi="Times New Roman" w:eastAsia="Times New Roman" w:cs="Times New Roman"/>
          <w:b w:val="0"/>
          <w:bCs w:val="0"/>
          <w:color w:val="000000"/>
          <w:sz w:val="18"/>
          <w:szCs w:val="18"/>
        </w:rPr>
        <w:tab/>
      </w:r>
      <w:bookmarkStart w:id="32" w:name="_neb0900A717_956B_498A_AC08_BDFE92D3AA1E"/>
      <w:r>
        <w:rPr>
          <w:rFonts w:hint="default" w:ascii="Times New Roman" w:hAnsi="Times New Roman" w:eastAsia="Times New Roman" w:cs="Times New Roman"/>
          <w:b w:val="0"/>
          <w:bCs w:val="0"/>
          <w:color w:val="000000"/>
          <w:sz w:val="18"/>
          <w:szCs w:val="18"/>
        </w:rPr>
        <w:t xml:space="preserve">Kositsawat J, Vogrin S, French C, Gebauer M, Candow DG, Duque G, </w:t>
      </w:r>
      <w:r>
        <w:rPr>
          <w:rFonts w:hint="default" w:ascii="Times New Roman" w:hAnsi="Times New Roman" w:eastAsia="Times New Roman" w:cs="Times New Roman"/>
          <w:b w:val="0"/>
          <w:bCs w:val="0"/>
          <w:i/>
          <w:color w:val="000000"/>
          <w:sz w:val="18"/>
          <w:szCs w:val="18"/>
        </w:rPr>
        <w:t>et al</w:t>
      </w:r>
      <w:r>
        <w:rPr>
          <w:rFonts w:hint="default" w:ascii="Times New Roman" w:hAnsi="Times New Roman" w:eastAsia="Times New Roman" w:cs="Times New Roman"/>
          <w:b w:val="0"/>
          <w:bCs w:val="0"/>
          <w:color w:val="000000"/>
          <w:sz w:val="18"/>
          <w:szCs w:val="18"/>
        </w:rPr>
        <w:t xml:space="preserve">: Relationship Between Plasma Homocysteine and Bone Density, Lean Mass, Muscle Strength and Physical Function in 1480 Middle-Aged and Older Adults: Data from NHANES. </w:t>
      </w:r>
      <w:r>
        <w:rPr>
          <w:rFonts w:hint="default" w:ascii="Times New Roman" w:hAnsi="Times New Roman" w:eastAsia="Times New Roman" w:cs="Times New Roman"/>
          <w:b w:val="0"/>
          <w:bCs w:val="0"/>
          <w:i/>
          <w:color w:val="000000"/>
          <w:sz w:val="18"/>
          <w:szCs w:val="18"/>
        </w:rPr>
        <w:t>CALCIFIED TISSUE INT</w:t>
      </w:r>
      <w:r>
        <w:rPr>
          <w:rFonts w:hint="default" w:ascii="Times New Roman" w:hAnsi="Times New Roman" w:eastAsia="Times New Roman" w:cs="Times New Roman"/>
          <w:b w:val="0"/>
          <w:bCs w:val="0"/>
          <w:color w:val="000000"/>
          <w:sz w:val="18"/>
          <w:szCs w:val="18"/>
        </w:rPr>
        <w:t xml:space="preserve"> 2023, 112(1):45-54.</w:t>
      </w:r>
      <w:bookmarkEnd w:id="32"/>
    </w:p>
    <w:p>
      <w:pPr>
        <w:spacing w:beforeLines="0" w:afterLines="0" w:line="360" w:lineRule="auto"/>
        <w:rPr>
          <w:rFonts w:hint="default" w:ascii="Times New Roman" w:hAnsi="Times New Roman" w:cs="Times New Roman"/>
          <w:b w:val="0"/>
          <w:bCs w:val="0"/>
          <w:sz w:val="18"/>
          <w:szCs w:val="18"/>
        </w:rPr>
      </w:pPr>
      <w:r>
        <w:rPr>
          <w:rFonts w:hint="default" w:ascii="Times New Roman" w:hAnsi="Times New Roman" w:eastAsia="Times New Roman" w:cs="Times New Roman"/>
          <w:b w:val="0"/>
          <w:bCs w:val="0"/>
          <w:color w:val="000000"/>
          <w:sz w:val="18"/>
          <w:szCs w:val="18"/>
        </w:rPr>
        <w:t>14.</w:t>
      </w:r>
      <w:r>
        <w:rPr>
          <w:rFonts w:hint="default" w:ascii="Times New Roman" w:hAnsi="Times New Roman" w:eastAsia="Times New Roman" w:cs="Times New Roman"/>
          <w:b w:val="0"/>
          <w:bCs w:val="0"/>
          <w:color w:val="000000"/>
          <w:sz w:val="18"/>
          <w:szCs w:val="18"/>
        </w:rPr>
        <w:tab/>
      </w:r>
      <w:bookmarkStart w:id="33" w:name="_neb12882BB2_CF37_4B74_92A5_1F38A18B30B5"/>
      <w:r>
        <w:rPr>
          <w:rFonts w:hint="default" w:ascii="Times New Roman" w:hAnsi="Times New Roman" w:eastAsia="Times New Roman" w:cs="Times New Roman"/>
          <w:b w:val="0"/>
          <w:bCs w:val="0"/>
          <w:color w:val="000000"/>
          <w:sz w:val="18"/>
          <w:szCs w:val="18"/>
        </w:rPr>
        <w:t xml:space="preserve">Lu B, Shen L, Zhu H, Xi L, Wang W, Ouyang X: Association between serum homocysteine and sarcopenia among hospitalized older Chinese adults: a cross-sectional study. </w:t>
      </w:r>
      <w:r>
        <w:rPr>
          <w:rFonts w:hint="default" w:ascii="Times New Roman" w:hAnsi="Times New Roman" w:eastAsia="Times New Roman" w:cs="Times New Roman"/>
          <w:b w:val="0"/>
          <w:bCs w:val="0"/>
          <w:i/>
          <w:color w:val="000000"/>
          <w:sz w:val="18"/>
          <w:szCs w:val="18"/>
        </w:rPr>
        <w:t>BMC GERIATR</w:t>
      </w:r>
      <w:r>
        <w:rPr>
          <w:rFonts w:hint="default" w:ascii="Times New Roman" w:hAnsi="Times New Roman" w:eastAsia="Times New Roman" w:cs="Times New Roman"/>
          <w:b w:val="0"/>
          <w:bCs w:val="0"/>
          <w:color w:val="000000"/>
          <w:sz w:val="18"/>
          <w:szCs w:val="18"/>
        </w:rPr>
        <w:t xml:space="preserve"> 2022, 22(1).</w:t>
      </w:r>
      <w:bookmarkEnd w:id="33"/>
    </w:p>
    <w:p>
      <w:pPr>
        <w:spacing w:beforeLines="0" w:afterLines="0" w:line="360" w:lineRule="auto"/>
        <w:rPr>
          <w:rFonts w:hint="default" w:ascii="Times New Roman" w:hAnsi="Times New Roman" w:cs="Times New Roman"/>
          <w:b w:val="0"/>
          <w:bCs w:val="0"/>
          <w:sz w:val="18"/>
          <w:szCs w:val="18"/>
        </w:rPr>
      </w:pPr>
      <w:r>
        <w:rPr>
          <w:rFonts w:hint="default" w:ascii="Times New Roman" w:hAnsi="Times New Roman" w:eastAsia="Times New Roman" w:cs="Times New Roman"/>
          <w:b w:val="0"/>
          <w:bCs w:val="0"/>
          <w:color w:val="000000"/>
          <w:sz w:val="18"/>
          <w:szCs w:val="18"/>
        </w:rPr>
        <w:t>15.</w:t>
      </w:r>
      <w:r>
        <w:rPr>
          <w:rFonts w:hint="default" w:ascii="Times New Roman" w:hAnsi="Times New Roman" w:eastAsia="Times New Roman" w:cs="Times New Roman"/>
          <w:b w:val="0"/>
          <w:bCs w:val="0"/>
          <w:color w:val="000000"/>
          <w:sz w:val="18"/>
          <w:szCs w:val="18"/>
        </w:rPr>
        <w:tab/>
      </w:r>
      <w:bookmarkStart w:id="34" w:name="_neb78691D16_9DDB_4DCA_80AE_551630840479"/>
      <w:r>
        <w:rPr>
          <w:rFonts w:hint="default" w:ascii="Times New Roman" w:hAnsi="Times New Roman" w:eastAsia="Times New Roman" w:cs="Times New Roman"/>
          <w:b w:val="0"/>
          <w:bCs w:val="0"/>
          <w:color w:val="000000"/>
          <w:sz w:val="18"/>
          <w:szCs w:val="18"/>
        </w:rPr>
        <w:t xml:space="preserve">Mu Z, Fu J, Sun L, Chan P, Xiu S: Associations between homocysteine, inflammatory cytokines and sarcopenia in Chinese older adults with type 2 diabetes. </w:t>
      </w:r>
      <w:r>
        <w:rPr>
          <w:rFonts w:hint="default" w:ascii="Times New Roman" w:hAnsi="Times New Roman" w:eastAsia="Times New Roman" w:cs="Times New Roman"/>
          <w:b w:val="0"/>
          <w:bCs w:val="0"/>
          <w:i/>
          <w:color w:val="000000"/>
          <w:sz w:val="18"/>
          <w:szCs w:val="18"/>
        </w:rPr>
        <w:t>BMC GERIATR</w:t>
      </w:r>
      <w:r>
        <w:rPr>
          <w:rFonts w:hint="default" w:ascii="Times New Roman" w:hAnsi="Times New Roman" w:eastAsia="Times New Roman" w:cs="Times New Roman"/>
          <w:b w:val="0"/>
          <w:bCs w:val="0"/>
          <w:color w:val="000000"/>
          <w:sz w:val="18"/>
          <w:szCs w:val="18"/>
        </w:rPr>
        <w:t xml:space="preserve"> 2021, 21(1).</w:t>
      </w:r>
      <w:bookmarkEnd w:id="34"/>
    </w:p>
    <w:p>
      <w:pPr>
        <w:spacing w:beforeLines="0" w:afterLines="0" w:line="360" w:lineRule="auto"/>
        <w:rPr>
          <w:rFonts w:hint="default" w:ascii="Times New Roman" w:hAnsi="Times New Roman" w:cs="Times New Roman"/>
          <w:b w:val="0"/>
          <w:bCs w:val="0"/>
          <w:sz w:val="18"/>
          <w:szCs w:val="18"/>
        </w:rPr>
      </w:pPr>
      <w:r>
        <w:rPr>
          <w:rFonts w:hint="default" w:ascii="Times New Roman" w:hAnsi="Times New Roman" w:eastAsia="Times New Roman" w:cs="Times New Roman"/>
          <w:b w:val="0"/>
          <w:bCs w:val="0"/>
          <w:color w:val="000000"/>
          <w:sz w:val="18"/>
          <w:szCs w:val="18"/>
        </w:rPr>
        <w:t>16.</w:t>
      </w:r>
      <w:r>
        <w:rPr>
          <w:rFonts w:hint="default" w:ascii="Times New Roman" w:hAnsi="Times New Roman" w:eastAsia="Times New Roman" w:cs="Times New Roman"/>
          <w:b w:val="0"/>
          <w:bCs w:val="0"/>
          <w:color w:val="000000"/>
          <w:sz w:val="18"/>
          <w:szCs w:val="18"/>
        </w:rPr>
        <w:tab/>
      </w:r>
      <w:bookmarkStart w:id="35" w:name="_nebFC7CBB41_F044_4CEC_8D03_121CAE836C4B"/>
      <w:r>
        <w:rPr>
          <w:rFonts w:hint="default" w:ascii="Times New Roman" w:hAnsi="Times New Roman" w:eastAsia="Times New Roman" w:cs="Times New Roman"/>
          <w:b w:val="0"/>
          <w:bCs w:val="0"/>
          <w:color w:val="000000"/>
          <w:sz w:val="18"/>
          <w:szCs w:val="18"/>
        </w:rPr>
        <w:t xml:space="preserve">Choi J, Seo J, Lee M, Lee Y, Yoon KJ, Park C: Association between Elevated Plasma Homocysteine and Low Skeletal Muscle Mass in Asymptomatic Adults. </w:t>
      </w:r>
      <w:r>
        <w:rPr>
          <w:rFonts w:hint="default" w:ascii="Times New Roman" w:hAnsi="Times New Roman" w:eastAsia="Times New Roman" w:cs="Times New Roman"/>
          <w:b w:val="0"/>
          <w:bCs w:val="0"/>
          <w:i/>
          <w:color w:val="000000"/>
          <w:sz w:val="18"/>
          <w:szCs w:val="18"/>
        </w:rPr>
        <w:t>Endocrinology and Metabolism</w:t>
      </w:r>
      <w:r>
        <w:rPr>
          <w:rFonts w:hint="default" w:ascii="Times New Roman" w:hAnsi="Times New Roman" w:eastAsia="Times New Roman" w:cs="Times New Roman"/>
          <w:b w:val="0"/>
          <w:bCs w:val="0"/>
          <w:color w:val="000000"/>
          <w:sz w:val="18"/>
          <w:szCs w:val="18"/>
        </w:rPr>
        <w:t xml:space="preserve"> 2022, 37(2):333-343.</w:t>
      </w:r>
      <w:bookmarkEnd w:id="35"/>
    </w:p>
    <w:p>
      <w:pPr>
        <w:spacing w:beforeLines="0" w:afterLines="0" w:line="360" w:lineRule="auto"/>
        <w:rPr>
          <w:rFonts w:hint="default" w:ascii="Times New Roman" w:hAnsi="Times New Roman" w:cs="Times New Roman"/>
          <w:b w:val="0"/>
          <w:bCs w:val="0"/>
          <w:sz w:val="18"/>
          <w:szCs w:val="18"/>
        </w:rPr>
      </w:pPr>
      <w:r>
        <w:rPr>
          <w:rFonts w:hint="default" w:ascii="Times New Roman" w:hAnsi="Times New Roman" w:eastAsia="Times New Roman" w:cs="Times New Roman"/>
          <w:b w:val="0"/>
          <w:bCs w:val="0"/>
          <w:color w:val="000000"/>
          <w:sz w:val="18"/>
          <w:szCs w:val="18"/>
        </w:rPr>
        <w:t>17.</w:t>
      </w:r>
      <w:r>
        <w:rPr>
          <w:rFonts w:hint="default" w:ascii="Times New Roman" w:hAnsi="Times New Roman" w:eastAsia="Times New Roman" w:cs="Times New Roman"/>
          <w:b w:val="0"/>
          <w:bCs w:val="0"/>
          <w:color w:val="000000"/>
          <w:sz w:val="18"/>
          <w:szCs w:val="18"/>
        </w:rPr>
        <w:tab/>
      </w:r>
      <w:bookmarkStart w:id="36" w:name="_nebC9C339D0_85E0_42B9_9B9A_EBBE99FEA7BC"/>
      <w:r>
        <w:rPr>
          <w:rFonts w:hint="default" w:ascii="Times New Roman" w:hAnsi="Times New Roman" w:eastAsia="Times New Roman" w:cs="Times New Roman"/>
          <w:b w:val="0"/>
          <w:bCs w:val="0"/>
          <w:color w:val="000000"/>
          <w:sz w:val="18"/>
          <w:szCs w:val="18"/>
        </w:rPr>
        <w:t xml:space="preserve">Studenski SA, Peters KW, Alley DE, Cawthon PM, McLean RR, Harris TB, </w:t>
      </w:r>
      <w:r>
        <w:rPr>
          <w:rFonts w:hint="default" w:ascii="Times New Roman" w:hAnsi="Times New Roman" w:eastAsia="Times New Roman" w:cs="Times New Roman"/>
          <w:b w:val="0"/>
          <w:bCs w:val="0"/>
          <w:i/>
          <w:color w:val="000000"/>
          <w:sz w:val="18"/>
          <w:szCs w:val="18"/>
        </w:rPr>
        <w:t>et al</w:t>
      </w:r>
      <w:r>
        <w:rPr>
          <w:rFonts w:hint="default" w:ascii="Times New Roman" w:hAnsi="Times New Roman" w:eastAsia="Times New Roman" w:cs="Times New Roman"/>
          <w:b w:val="0"/>
          <w:bCs w:val="0"/>
          <w:color w:val="000000"/>
          <w:sz w:val="18"/>
          <w:szCs w:val="18"/>
        </w:rPr>
        <w:t xml:space="preserve">: The FNIH Sarcopenia Project: Rationale, Study Description, Conference Recommendations, and Final Estimates. </w:t>
      </w:r>
      <w:r>
        <w:rPr>
          <w:rFonts w:hint="default" w:ascii="Times New Roman" w:hAnsi="Times New Roman" w:eastAsia="Times New Roman" w:cs="Times New Roman"/>
          <w:b w:val="0"/>
          <w:bCs w:val="0"/>
          <w:i/>
          <w:color w:val="000000"/>
          <w:sz w:val="18"/>
          <w:szCs w:val="18"/>
        </w:rPr>
        <w:t>The Journals of Gerontology: Series A</w:t>
      </w:r>
      <w:r>
        <w:rPr>
          <w:rFonts w:hint="default" w:ascii="Times New Roman" w:hAnsi="Times New Roman" w:eastAsia="Times New Roman" w:cs="Times New Roman"/>
          <w:b w:val="0"/>
          <w:bCs w:val="0"/>
          <w:color w:val="000000"/>
          <w:sz w:val="18"/>
          <w:szCs w:val="18"/>
        </w:rPr>
        <w:t xml:space="preserve"> 2014, 69(5):547-558.</w:t>
      </w:r>
      <w:bookmarkEnd w:id="36"/>
    </w:p>
    <w:p>
      <w:pPr>
        <w:spacing w:beforeLines="0" w:afterLines="0" w:line="360" w:lineRule="auto"/>
        <w:rPr>
          <w:rFonts w:hint="default" w:ascii="Times New Roman" w:hAnsi="Times New Roman" w:cs="Times New Roman"/>
          <w:b w:val="0"/>
          <w:bCs w:val="0"/>
          <w:sz w:val="18"/>
          <w:szCs w:val="18"/>
        </w:rPr>
      </w:pPr>
      <w:r>
        <w:rPr>
          <w:rFonts w:hint="default" w:ascii="Times New Roman" w:hAnsi="Times New Roman" w:eastAsia="Times New Roman" w:cs="Times New Roman"/>
          <w:b w:val="0"/>
          <w:bCs w:val="0"/>
          <w:color w:val="000000"/>
          <w:sz w:val="18"/>
          <w:szCs w:val="18"/>
        </w:rPr>
        <w:t>18.</w:t>
      </w:r>
      <w:r>
        <w:rPr>
          <w:rFonts w:hint="default" w:ascii="Times New Roman" w:hAnsi="Times New Roman" w:eastAsia="Times New Roman" w:cs="Times New Roman"/>
          <w:b w:val="0"/>
          <w:bCs w:val="0"/>
          <w:color w:val="000000"/>
          <w:sz w:val="18"/>
          <w:szCs w:val="18"/>
        </w:rPr>
        <w:tab/>
      </w:r>
      <w:bookmarkStart w:id="37" w:name="_neb76E3C2AE_976A_43FA_A61F_01D2DA641406"/>
      <w:r>
        <w:rPr>
          <w:rFonts w:hint="default" w:ascii="Times New Roman" w:hAnsi="Times New Roman" w:eastAsia="Times New Roman" w:cs="Times New Roman"/>
          <w:b w:val="0"/>
          <w:bCs w:val="0"/>
          <w:color w:val="000000"/>
          <w:sz w:val="18"/>
          <w:szCs w:val="18"/>
        </w:rPr>
        <w:t xml:space="preserve">Huang J, Yang X, Zhang J, Wang F, Tang X: The Correlation between Helicobacter pylori Immunoglobulin G Seropositivity and Plasma Homocysteine Levels in Adults. </w:t>
      </w:r>
      <w:r>
        <w:rPr>
          <w:rFonts w:hint="default" w:ascii="Times New Roman" w:hAnsi="Times New Roman" w:eastAsia="Times New Roman" w:cs="Times New Roman"/>
          <w:b w:val="0"/>
          <w:bCs w:val="0"/>
          <w:i/>
          <w:color w:val="000000"/>
          <w:sz w:val="18"/>
          <w:szCs w:val="18"/>
        </w:rPr>
        <w:t>MEDIAT INFLAMM</w:t>
      </w:r>
      <w:r>
        <w:rPr>
          <w:rFonts w:hint="default" w:ascii="Times New Roman" w:hAnsi="Times New Roman" w:eastAsia="Times New Roman" w:cs="Times New Roman"/>
          <w:b w:val="0"/>
          <w:bCs w:val="0"/>
          <w:color w:val="000000"/>
          <w:sz w:val="18"/>
          <w:szCs w:val="18"/>
        </w:rPr>
        <w:t xml:space="preserve"> 2023, 2023:1-6.</w:t>
      </w:r>
      <w:bookmarkEnd w:id="37"/>
    </w:p>
    <w:p>
      <w:pPr>
        <w:spacing w:beforeLines="0" w:afterLines="0" w:line="360" w:lineRule="auto"/>
        <w:rPr>
          <w:rFonts w:hint="default" w:ascii="Times New Roman" w:hAnsi="Times New Roman" w:cs="Times New Roman"/>
          <w:b w:val="0"/>
          <w:bCs w:val="0"/>
          <w:sz w:val="18"/>
          <w:szCs w:val="18"/>
        </w:rPr>
      </w:pPr>
      <w:r>
        <w:rPr>
          <w:rFonts w:hint="default" w:ascii="Times New Roman" w:hAnsi="Times New Roman" w:eastAsia="Times New Roman" w:cs="Times New Roman"/>
          <w:b w:val="0"/>
          <w:bCs w:val="0"/>
          <w:color w:val="000000"/>
          <w:sz w:val="18"/>
          <w:szCs w:val="18"/>
        </w:rPr>
        <w:t>19.</w:t>
      </w:r>
      <w:r>
        <w:rPr>
          <w:rFonts w:hint="default" w:ascii="Times New Roman" w:hAnsi="Times New Roman" w:eastAsia="Times New Roman" w:cs="Times New Roman"/>
          <w:b w:val="0"/>
          <w:bCs w:val="0"/>
          <w:color w:val="000000"/>
          <w:sz w:val="18"/>
          <w:szCs w:val="18"/>
        </w:rPr>
        <w:tab/>
      </w:r>
      <w:bookmarkStart w:id="38" w:name="_nebF2859F9A_831B_42EB_9A31_BAA0B6D10465"/>
      <w:r>
        <w:rPr>
          <w:rFonts w:hint="default" w:ascii="Times New Roman" w:hAnsi="Times New Roman" w:eastAsia="Times New Roman" w:cs="Times New Roman"/>
          <w:b w:val="0"/>
          <w:bCs w:val="0"/>
          <w:color w:val="000000"/>
          <w:sz w:val="18"/>
          <w:szCs w:val="18"/>
        </w:rPr>
        <w:t xml:space="preserve">Dennison EM, Sayer AA, Cooper C: Epidemiology of sarcopenia and insight into possible therapeutic targets. </w:t>
      </w:r>
      <w:r>
        <w:rPr>
          <w:rFonts w:hint="default" w:ascii="Times New Roman" w:hAnsi="Times New Roman" w:eastAsia="Times New Roman" w:cs="Times New Roman"/>
          <w:b w:val="0"/>
          <w:bCs w:val="0"/>
          <w:i/>
          <w:color w:val="000000"/>
          <w:sz w:val="18"/>
          <w:szCs w:val="18"/>
        </w:rPr>
        <w:t>NAT REV RHEUMATOL</w:t>
      </w:r>
      <w:r>
        <w:rPr>
          <w:rFonts w:hint="default" w:ascii="Times New Roman" w:hAnsi="Times New Roman" w:eastAsia="Times New Roman" w:cs="Times New Roman"/>
          <w:b w:val="0"/>
          <w:bCs w:val="0"/>
          <w:color w:val="000000"/>
          <w:sz w:val="18"/>
          <w:szCs w:val="18"/>
        </w:rPr>
        <w:t xml:space="preserve"> 2017, 13(6):340-347.</w:t>
      </w:r>
      <w:bookmarkEnd w:id="38"/>
    </w:p>
    <w:p>
      <w:pPr>
        <w:spacing w:beforeLines="0" w:afterLines="0" w:line="360" w:lineRule="auto"/>
        <w:rPr>
          <w:rFonts w:hint="default" w:ascii="Times New Roman" w:hAnsi="Times New Roman" w:cs="Times New Roman"/>
          <w:b w:val="0"/>
          <w:bCs w:val="0"/>
          <w:sz w:val="18"/>
          <w:szCs w:val="18"/>
        </w:rPr>
      </w:pPr>
      <w:r>
        <w:rPr>
          <w:rFonts w:hint="default" w:ascii="Times New Roman" w:hAnsi="Times New Roman" w:eastAsia="Times New Roman" w:cs="Times New Roman"/>
          <w:b w:val="0"/>
          <w:bCs w:val="0"/>
          <w:color w:val="000000"/>
          <w:sz w:val="18"/>
          <w:szCs w:val="18"/>
        </w:rPr>
        <w:t>20.</w:t>
      </w:r>
      <w:r>
        <w:rPr>
          <w:rFonts w:hint="default" w:ascii="Times New Roman" w:hAnsi="Times New Roman" w:eastAsia="Times New Roman" w:cs="Times New Roman"/>
          <w:b w:val="0"/>
          <w:bCs w:val="0"/>
          <w:color w:val="000000"/>
          <w:sz w:val="18"/>
          <w:szCs w:val="18"/>
        </w:rPr>
        <w:tab/>
      </w:r>
      <w:bookmarkStart w:id="39" w:name="_nebE5DBE5CA_BB5F_47CC_9BDA_4A7CC9D8F40E"/>
      <w:r>
        <w:rPr>
          <w:rFonts w:hint="default" w:ascii="Times New Roman" w:hAnsi="Times New Roman" w:eastAsia="Times New Roman" w:cs="Times New Roman"/>
          <w:b w:val="0"/>
          <w:bCs w:val="0"/>
          <w:color w:val="000000"/>
          <w:sz w:val="18"/>
          <w:szCs w:val="18"/>
        </w:rPr>
        <w:t xml:space="preserve">Picca A, Calvani R: Molecular Mechanism and Pathogenesis of Sarcopenia: An Overview. </w:t>
      </w:r>
      <w:r>
        <w:rPr>
          <w:rFonts w:hint="default" w:ascii="Times New Roman" w:hAnsi="Times New Roman" w:eastAsia="Times New Roman" w:cs="Times New Roman"/>
          <w:b w:val="0"/>
          <w:bCs w:val="0"/>
          <w:i/>
          <w:color w:val="000000"/>
          <w:sz w:val="18"/>
          <w:szCs w:val="18"/>
        </w:rPr>
        <w:t>INT J MOL SCI</w:t>
      </w:r>
      <w:r>
        <w:rPr>
          <w:rFonts w:hint="default" w:ascii="Times New Roman" w:hAnsi="Times New Roman" w:eastAsia="Times New Roman" w:cs="Times New Roman"/>
          <w:b w:val="0"/>
          <w:bCs w:val="0"/>
          <w:color w:val="000000"/>
          <w:sz w:val="18"/>
          <w:szCs w:val="18"/>
        </w:rPr>
        <w:t xml:space="preserve"> 2021, 22(6):3032.</w:t>
      </w:r>
      <w:bookmarkEnd w:id="39"/>
    </w:p>
    <w:p>
      <w:pPr>
        <w:spacing w:beforeLines="0" w:afterLines="0" w:line="360" w:lineRule="auto"/>
        <w:rPr>
          <w:rFonts w:hint="default" w:ascii="Times New Roman" w:hAnsi="Times New Roman" w:cs="Times New Roman"/>
          <w:b w:val="0"/>
          <w:bCs w:val="0"/>
          <w:sz w:val="18"/>
          <w:szCs w:val="18"/>
        </w:rPr>
      </w:pPr>
      <w:r>
        <w:rPr>
          <w:rFonts w:hint="default" w:ascii="Times New Roman" w:hAnsi="Times New Roman" w:eastAsia="Times New Roman" w:cs="Times New Roman"/>
          <w:b w:val="0"/>
          <w:bCs w:val="0"/>
          <w:color w:val="000000"/>
          <w:sz w:val="18"/>
          <w:szCs w:val="18"/>
        </w:rPr>
        <w:t>21.</w:t>
      </w:r>
      <w:r>
        <w:rPr>
          <w:rFonts w:hint="default" w:ascii="Times New Roman" w:hAnsi="Times New Roman" w:eastAsia="Times New Roman" w:cs="Times New Roman"/>
          <w:b w:val="0"/>
          <w:bCs w:val="0"/>
          <w:color w:val="000000"/>
          <w:sz w:val="18"/>
          <w:szCs w:val="18"/>
        </w:rPr>
        <w:tab/>
      </w:r>
      <w:bookmarkStart w:id="40" w:name="_nebC7EFBAC3_C16C_4125_A4AF_1B25CB8B6C98"/>
      <w:r>
        <w:rPr>
          <w:rFonts w:hint="default" w:ascii="Times New Roman" w:hAnsi="Times New Roman" w:eastAsia="Times New Roman" w:cs="Times New Roman"/>
          <w:b w:val="0"/>
          <w:bCs w:val="0"/>
          <w:color w:val="000000"/>
          <w:sz w:val="18"/>
          <w:szCs w:val="18"/>
        </w:rPr>
        <w:t xml:space="preserve">Ostrakhovitch EA, Tabibzadeh S: Homocysteine and age-associated disorders. </w:t>
      </w:r>
      <w:r>
        <w:rPr>
          <w:rFonts w:hint="default" w:ascii="Times New Roman" w:hAnsi="Times New Roman" w:eastAsia="Times New Roman" w:cs="Times New Roman"/>
          <w:b w:val="0"/>
          <w:bCs w:val="0"/>
          <w:i/>
          <w:color w:val="000000"/>
          <w:sz w:val="18"/>
          <w:szCs w:val="18"/>
        </w:rPr>
        <w:t>AGEING RES REV</w:t>
      </w:r>
      <w:r>
        <w:rPr>
          <w:rFonts w:hint="default" w:ascii="Times New Roman" w:hAnsi="Times New Roman" w:eastAsia="Times New Roman" w:cs="Times New Roman"/>
          <w:b w:val="0"/>
          <w:bCs w:val="0"/>
          <w:color w:val="000000"/>
          <w:sz w:val="18"/>
          <w:szCs w:val="18"/>
        </w:rPr>
        <w:t xml:space="preserve"> 2019, 49:144-164.</w:t>
      </w:r>
      <w:bookmarkEnd w:id="40"/>
    </w:p>
    <w:p>
      <w:pPr>
        <w:spacing w:beforeLines="0" w:afterLines="0" w:line="360" w:lineRule="auto"/>
        <w:rPr>
          <w:rFonts w:hint="default" w:ascii="Times New Roman" w:hAnsi="Times New Roman" w:cs="Times New Roman"/>
          <w:b w:val="0"/>
          <w:bCs w:val="0"/>
          <w:sz w:val="18"/>
          <w:szCs w:val="18"/>
        </w:rPr>
      </w:pPr>
      <w:r>
        <w:rPr>
          <w:rFonts w:hint="default" w:ascii="Times New Roman" w:hAnsi="Times New Roman" w:eastAsia="Times New Roman" w:cs="Times New Roman"/>
          <w:b w:val="0"/>
          <w:bCs w:val="0"/>
          <w:color w:val="000000"/>
          <w:sz w:val="18"/>
          <w:szCs w:val="18"/>
        </w:rPr>
        <w:t>22.</w:t>
      </w:r>
      <w:r>
        <w:rPr>
          <w:rFonts w:hint="default" w:ascii="Times New Roman" w:hAnsi="Times New Roman" w:eastAsia="Times New Roman" w:cs="Times New Roman"/>
          <w:b w:val="0"/>
          <w:bCs w:val="0"/>
          <w:color w:val="000000"/>
          <w:sz w:val="18"/>
          <w:szCs w:val="18"/>
        </w:rPr>
        <w:tab/>
      </w:r>
      <w:bookmarkStart w:id="41" w:name="_neb6980D42A_D0AC_412B_9B68_523ABC6E0581"/>
      <w:r>
        <w:rPr>
          <w:rFonts w:hint="default" w:ascii="Times New Roman" w:hAnsi="Times New Roman" w:eastAsia="Times New Roman" w:cs="Times New Roman"/>
          <w:b w:val="0"/>
          <w:bCs w:val="0"/>
          <w:color w:val="000000"/>
          <w:sz w:val="18"/>
          <w:szCs w:val="18"/>
        </w:rPr>
        <w:t>Yamada Y, Umegaki H, Kinoshita F, Huang CH, Sugimoto T, Fujisawa C,</w:t>
      </w:r>
      <w:r>
        <w:rPr>
          <w:rFonts w:hint="default" w:ascii="Times New Roman" w:hAnsi="Times New Roman" w:eastAsia="Times New Roman" w:cs="Times New Roman"/>
          <w:b w:val="0"/>
          <w:bCs w:val="0"/>
          <w:i/>
          <w:color w:val="000000"/>
          <w:sz w:val="18"/>
          <w:szCs w:val="18"/>
        </w:rPr>
        <w:t>et al</w:t>
      </w:r>
      <w:r>
        <w:rPr>
          <w:rFonts w:hint="default" w:ascii="Times New Roman" w:hAnsi="Times New Roman" w:eastAsia="Times New Roman" w:cs="Times New Roman"/>
          <w:b w:val="0"/>
          <w:bCs w:val="0"/>
          <w:color w:val="000000"/>
          <w:sz w:val="18"/>
          <w:szCs w:val="18"/>
        </w:rPr>
        <w:t xml:space="preserve">: Cross-Sectional Examination of Homocysteine Levels with Sarcopenia and Its Components in Memory Clinic Outpatients. </w:t>
      </w:r>
      <w:r>
        <w:rPr>
          <w:rFonts w:hint="default" w:ascii="Times New Roman" w:hAnsi="Times New Roman" w:eastAsia="Times New Roman" w:cs="Times New Roman"/>
          <w:b w:val="0"/>
          <w:bCs w:val="0"/>
          <w:i/>
          <w:color w:val="000000"/>
          <w:sz w:val="18"/>
          <w:szCs w:val="18"/>
        </w:rPr>
        <w:t>Journal of Alzheimer's Disease</w:t>
      </w:r>
      <w:r>
        <w:rPr>
          <w:rFonts w:hint="default" w:ascii="Times New Roman" w:hAnsi="Times New Roman" w:eastAsia="Times New Roman" w:cs="Times New Roman"/>
          <w:b w:val="0"/>
          <w:bCs w:val="0"/>
          <w:color w:val="000000"/>
          <w:sz w:val="18"/>
          <w:szCs w:val="18"/>
        </w:rPr>
        <w:t xml:space="preserve"> 2021, 82(3):975-984.</w:t>
      </w:r>
      <w:bookmarkEnd w:id="41"/>
    </w:p>
    <w:p>
      <w:pPr>
        <w:spacing w:beforeLines="0" w:afterLines="0" w:line="360" w:lineRule="auto"/>
        <w:rPr>
          <w:rFonts w:hint="default" w:ascii="Times New Roman" w:hAnsi="Times New Roman" w:cs="Times New Roman"/>
          <w:b w:val="0"/>
          <w:bCs w:val="0"/>
          <w:sz w:val="18"/>
          <w:szCs w:val="18"/>
        </w:rPr>
      </w:pPr>
      <w:r>
        <w:rPr>
          <w:rFonts w:hint="default" w:ascii="Times New Roman" w:hAnsi="Times New Roman" w:eastAsia="Times New Roman" w:cs="Times New Roman"/>
          <w:b w:val="0"/>
          <w:bCs w:val="0"/>
          <w:color w:val="000000"/>
          <w:sz w:val="18"/>
          <w:szCs w:val="18"/>
        </w:rPr>
        <w:t>23.</w:t>
      </w:r>
      <w:r>
        <w:rPr>
          <w:rFonts w:hint="default" w:ascii="Times New Roman" w:hAnsi="Times New Roman" w:eastAsia="Times New Roman" w:cs="Times New Roman"/>
          <w:b w:val="0"/>
          <w:bCs w:val="0"/>
          <w:color w:val="000000"/>
          <w:sz w:val="18"/>
          <w:szCs w:val="18"/>
        </w:rPr>
        <w:tab/>
      </w:r>
      <w:bookmarkStart w:id="42" w:name="_neb07C60DCC_FE05_41D8_9F68_8B3215D29D88"/>
      <w:r>
        <w:rPr>
          <w:rFonts w:hint="default" w:ascii="Times New Roman" w:hAnsi="Times New Roman" w:eastAsia="Times New Roman" w:cs="Times New Roman"/>
          <w:b w:val="0"/>
          <w:bCs w:val="0"/>
          <w:color w:val="000000"/>
          <w:sz w:val="18"/>
          <w:szCs w:val="18"/>
        </w:rPr>
        <w:t xml:space="preserve">Wang C, Wong T, Duong TV, Su C, Chen H, Chen T, </w:t>
      </w:r>
      <w:r>
        <w:rPr>
          <w:rFonts w:hint="default" w:ascii="Times New Roman" w:hAnsi="Times New Roman" w:eastAsia="Times New Roman" w:cs="Times New Roman"/>
          <w:b w:val="0"/>
          <w:bCs w:val="0"/>
          <w:i/>
          <w:color w:val="000000"/>
          <w:sz w:val="18"/>
          <w:szCs w:val="18"/>
        </w:rPr>
        <w:t>et al</w:t>
      </w:r>
      <w:r>
        <w:rPr>
          <w:rFonts w:hint="default" w:ascii="Times New Roman" w:hAnsi="Times New Roman" w:eastAsia="Times New Roman" w:cs="Times New Roman"/>
          <w:b w:val="0"/>
          <w:bCs w:val="0"/>
          <w:color w:val="000000"/>
          <w:sz w:val="18"/>
          <w:szCs w:val="18"/>
        </w:rPr>
        <w:t xml:space="preserve">: Hyperhomocysteinemia Associated with Low Muscle Mass, Muscle Function in Elderly Hemodialysis Patients: An Analysis of Multiple Dialysis Centers. </w:t>
      </w:r>
      <w:r>
        <w:rPr>
          <w:rFonts w:hint="default" w:ascii="Times New Roman" w:hAnsi="Times New Roman" w:eastAsia="Times New Roman" w:cs="Times New Roman"/>
          <w:b w:val="0"/>
          <w:bCs w:val="0"/>
          <w:i/>
          <w:color w:val="000000"/>
          <w:sz w:val="18"/>
          <w:szCs w:val="18"/>
        </w:rPr>
        <w:t>BIOMED RES INT</w:t>
      </w:r>
      <w:r>
        <w:rPr>
          <w:rFonts w:hint="default" w:ascii="Times New Roman" w:hAnsi="Times New Roman" w:eastAsia="Times New Roman" w:cs="Times New Roman"/>
          <w:b w:val="0"/>
          <w:bCs w:val="0"/>
          <w:color w:val="000000"/>
          <w:sz w:val="18"/>
          <w:szCs w:val="18"/>
        </w:rPr>
        <w:t xml:space="preserve"> 2019, 2019:1-8.</w:t>
      </w:r>
      <w:bookmarkEnd w:id="42"/>
    </w:p>
    <w:p>
      <w:pPr>
        <w:spacing w:beforeLines="0" w:afterLines="0" w:line="360" w:lineRule="auto"/>
        <w:rPr>
          <w:rFonts w:hint="default" w:ascii="Times New Roman" w:hAnsi="Times New Roman" w:cs="Times New Roman"/>
          <w:b w:val="0"/>
          <w:bCs w:val="0"/>
          <w:sz w:val="18"/>
          <w:szCs w:val="18"/>
        </w:rPr>
      </w:pPr>
      <w:r>
        <w:rPr>
          <w:rFonts w:hint="default" w:ascii="Times New Roman" w:hAnsi="Times New Roman" w:eastAsia="Times New Roman" w:cs="Times New Roman"/>
          <w:b w:val="0"/>
          <w:bCs w:val="0"/>
          <w:color w:val="000000"/>
          <w:sz w:val="18"/>
          <w:szCs w:val="18"/>
        </w:rPr>
        <w:t>24.</w:t>
      </w:r>
      <w:r>
        <w:rPr>
          <w:rFonts w:hint="default" w:ascii="Times New Roman" w:hAnsi="Times New Roman" w:eastAsia="Times New Roman" w:cs="Times New Roman"/>
          <w:b w:val="0"/>
          <w:bCs w:val="0"/>
          <w:color w:val="000000"/>
          <w:sz w:val="18"/>
          <w:szCs w:val="18"/>
        </w:rPr>
        <w:tab/>
      </w:r>
      <w:bookmarkStart w:id="43" w:name="_neb4390C794_8116_45EC_9065_D20BB4BC3856"/>
      <w:r>
        <w:rPr>
          <w:rFonts w:hint="default" w:ascii="Times New Roman" w:hAnsi="Times New Roman" w:eastAsia="Times New Roman" w:cs="Times New Roman"/>
          <w:b w:val="0"/>
          <w:bCs w:val="0"/>
          <w:color w:val="000000"/>
          <w:sz w:val="18"/>
          <w:szCs w:val="18"/>
        </w:rPr>
        <w:t xml:space="preserve">Veeranki S, Lominadze D, Tyagi SC: Hyperhomocysteinemia inhibits satellite cell regenerative capacity through p38 alpha/beta MAPK signaling. </w:t>
      </w:r>
      <w:r>
        <w:rPr>
          <w:rFonts w:hint="default" w:ascii="Times New Roman" w:hAnsi="Times New Roman" w:eastAsia="Times New Roman" w:cs="Times New Roman"/>
          <w:b w:val="0"/>
          <w:bCs w:val="0"/>
          <w:i/>
          <w:color w:val="000000"/>
          <w:sz w:val="18"/>
          <w:szCs w:val="18"/>
        </w:rPr>
        <w:t>AM J PHYSIOL-HEART C</w:t>
      </w:r>
      <w:r>
        <w:rPr>
          <w:rFonts w:hint="default" w:ascii="Times New Roman" w:hAnsi="Times New Roman" w:eastAsia="Times New Roman" w:cs="Times New Roman"/>
          <w:b w:val="0"/>
          <w:bCs w:val="0"/>
          <w:color w:val="000000"/>
          <w:sz w:val="18"/>
          <w:szCs w:val="18"/>
        </w:rPr>
        <w:t xml:space="preserve"> 2015, 309(2):H325-H334.</w:t>
      </w:r>
      <w:bookmarkEnd w:id="43"/>
    </w:p>
    <w:p>
      <w:pPr>
        <w:spacing w:beforeLines="0" w:afterLines="0" w:line="360" w:lineRule="auto"/>
        <w:rPr>
          <w:rFonts w:hint="default" w:ascii="Times New Roman" w:hAnsi="Times New Roman" w:cs="Times New Roman"/>
          <w:b w:val="0"/>
          <w:bCs w:val="0"/>
          <w:sz w:val="18"/>
          <w:szCs w:val="18"/>
        </w:rPr>
      </w:pPr>
      <w:r>
        <w:rPr>
          <w:rFonts w:hint="default" w:ascii="Times New Roman" w:hAnsi="Times New Roman" w:eastAsia="Times New Roman" w:cs="Times New Roman"/>
          <w:b w:val="0"/>
          <w:bCs w:val="0"/>
          <w:color w:val="000000"/>
          <w:sz w:val="18"/>
          <w:szCs w:val="18"/>
        </w:rPr>
        <w:t>25.</w:t>
      </w:r>
      <w:r>
        <w:rPr>
          <w:rFonts w:hint="default" w:ascii="Times New Roman" w:hAnsi="Times New Roman" w:eastAsia="Times New Roman" w:cs="Times New Roman"/>
          <w:b w:val="0"/>
          <w:bCs w:val="0"/>
          <w:color w:val="000000"/>
          <w:sz w:val="18"/>
          <w:szCs w:val="18"/>
        </w:rPr>
        <w:tab/>
      </w:r>
      <w:bookmarkStart w:id="44" w:name="_nebC570A7B1_541B_4F74_B64C_BD9F496B7EFE"/>
      <w:r>
        <w:rPr>
          <w:rFonts w:hint="default" w:ascii="Times New Roman" w:hAnsi="Times New Roman" w:eastAsia="Times New Roman" w:cs="Times New Roman"/>
          <w:b w:val="0"/>
          <w:bCs w:val="0"/>
          <w:color w:val="000000"/>
          <w:sz w:val="18"/>
          <w:szCs w:val="18"/>
        </w:rPr>
        <w:t>Veeranki S, Tyagi S: Mechanisms of Hyperhomocysteinemia Induced Skeletal Muscle Myopathy after Ischemia in the CBS</w:t>
      </w:r>
      <w:r>
        <w:rPr>
          <w:rFonts w:hint="default" w:ascii="Times New Roman" w:hAnsi="Times New Roman" w:cs="Times New Roman"/>
          <w:b w:val="0"/>
          <w:bCs w:val="0"/>
          <w:color w:val="000000"/>
          <w:sz w:val="18"/>
          <w:szCs w:val="18"/>
        </w:rPr>
        <w:t>−</w:t>
      </w:r>
      <w:r>
        <w:rPr>
          <w:rFonts w:hint="default" w:ascii="Times New Roman" w:hAnsi="Times New Roman" w:eastAsia="Times New Roman" w:cs="Times New Roman"/>
          <w:b w:val="0"/>
          <w:bCs w:val="0"/>
          <w:color w:val="000000"/>
          <w:sz w:val="18"/>
          <w:szCs w:val="18"/>
        </w:rPr>
        <w:t xml:space="preserve">/+ Mouse Model. </w:t>
      </w:r>
      <w:r>
        <w:rPr>
          <w:rFonts w:hint="default" w:ascii="Times New Roman" w:hAnsi="Times New Roman" w:eastAsia="Times New Roman" w:cs="Times New Roman"/>
          <w:b w:val="0"/>
          <w:bCs w:val="0"/>
          <w:i/>
          <w:color w:val="000000"/>
          <w:sz w:val="18"/>
          <w:szCs w:val="18"/>
        </w:rPr>
        <w:t>INT J MOL SCI</w:t>
      </w:r>
      <w:r>
        <w:rPr>
          <w:rFonts w:hint="default" w:ascii="Times New Roman" w:hAnsi="Times New Roman" w:eastAsia="Times New Roman" w:cs="Times New Roman"/>
          <w:b w:val="0"/>
          <w:bCs w:val="0"/>
          <w:color w:val="000000"/>
          <w:sz w:val="18"/>
          <w:szCs w:val="18"/>
        </w:rPr>
        <w:t xml:space="preserve"> 2015, 16(1):1252-1265.</w:t>
      </w:r>
      <w:bookmarkEnd w:id="44"/>
    </w:p>
    <w:p>
      <w:pPr>
        <w:spacing w:beforeLines="0" w:afterLines="0" w:line="360" w:lineRule="auto"/>
        <w:rPr>
          <w:rFonts w:hint="default" w:ascii="Times New Roman" w:hAnsi="Times New Roman" w:cs="Times New Roman"/>
          <w:b w:val="0"/>
          <w:bCs w:val="0"/>
          <w:sz w:val="18"/>
          <w:szCs w:val="18"/>
        </w:rPr>
      </w:pPr>
      <w:r>
        <w:rPr>
          <w:rFonts w:hint="default" w:ascii="Times New Roman" w:hAnsi="Times New Roman" w:eastAsia="Times New Roman" w:cs="Times New Roman"/>
          <w:b w:val="0"/>
          <w:bCs w:val="0"/>
          <w:color w:val="000000"/>
          <w:sz w:val="18"/>
          <w:szCs w:val="18"/>
        </w:rPr>
        <w:t>26.</w:t>
      </w:r>
      <w:r>
        <w:rPr>
          <w:rFonts w:hint="default" w:ascii="Times New Roman" w:hAnsi="Times New Roman" w:eastAsia="Times New Roman" w:cs="Times New Roman"/>
          <w:b w:val="0"/>
          <w:bCs w:val="0"/>
          <w:color w:val="000000"/>
          <w:sz w:val="18"/>
          <w:szCs w:val="18"/>
        </w:rPr>
        <w:tab/>
      </w:r>
      <w:bookmarkStart w:id="45" w:name="_neb63C9F249_6BBF_4799_87C3_54D1DE8F521F"/>
      <w:r>
        <w:rPr>
          <w:rFonts w:hint="default" w:ascii="Times New Roman" w:hAnsi="Times New Roman" w:eastAsia="Times New Roman" w:cs="Times New Roman"/>
          <w:b w:val="0"/>
          <w:bCs w:val="0"/>
          <w:color w:val="000000"/>
          <w:sz w:val="18"/>
          <w:szCs w:val="18"/>
        </w:rPr>
        <w:t xml:space="preserve">Veeranki S, Winchester LJ, Tyagi SC: Hyperhomocysteinemia associated skeletal muscle weakness involves mitochondrial dysfunction and epigenetic modifications. </w:t>
      </w:r>
      <w:r>
        <w:rPr>
          <w:rFonts w:hint="default" w:ascii="Times New Roman" w:hAnsi="Times New Roman" w:eastAsia="Times New Roman" w:cs="Times New Roman"/>
          <w:b w:val="0"/>
          <w:bCs w:val="0"/>
          <w:i/>
          <w:color w:val="000000"/>
          <w:sz w:val="18"/>
          <w:szCs w:val="18"/>
        </w:rPr>
        <w:t>Biochimica et Biophysica Acta (BBA) - Molecular Basis of Disease</w:t>
      </w:r>
      <w:r>
        <w:rPr>
          <w:rFonts w:hint="default" w:ascii="Times New Roman" w:hAnsi="Times New Roman" w:eastAsia="Times New Roman" w:cs="Times New Roman"/>
          <w:b w:val="0"/>
          <w:bCs w:val="0"/>
          <w:color w:val="000000"/>
          <w:sz w:val="18"/>
          <w:szCs w:val="18"/>
        </w:rPr>
        <w:t xml:space="preserve"> 2015, 1852(5):732-741.</w:t>
      </w:r>
      <w:bookmarkEnd w:id="45"/>
    </w:p>
    <w:p>
      <w:pPr>
        <w:spacing w:beforeLines="0" w:afterLines="0" w:line="360" w:lineRule="auto"/>
        <w:rPr>
          <w:rFonts w:hint="default" w:ascii="Times New Roman" w:hAnsi="Times New Roman" w:cs="Times New Roman"/>
          <w:b w:val="0"/>
          <w:bCs w:val="0"/>
          <w:sz w:val="18"/>
          <w:szCs w:val="18"/>
        </w:rPr>
      </w:pPr>
      <w:r>
        <w:rPr>
          <w:rFonts w:hint="default" w:ascii="Times New Roman" w:hAnsi="Times New Roman" w:eastAsia="Times New Roman" w:cs="Times New Roman"/>
          <w:b w:val="0"/>
          <w:bCs w:val="0"/>
          <w:color w:val="000000"/>
          <w:sz w:val="18"/>
          <w:szCs w:val="18"/>
        </w:rPr>
        <w:t>27.</w:t>
      </w:r>
      <w:r>
        <w:rPr>
          <w:rFonts w:hint="default" w:ascii="Times New Roman" w:hAnsi="Times New Roman" w:eastAsia="Times New Roman" w:cs="Times New Roman"/>
          <w:b w:val="0"/>
          <w:bCs w:val="0"/>
          <w:color w:val="000000"/>
          <w:sz w:val="18"/>
          <w:szCs w:val="18"/>
        </w:rPr>
        <w:tab/>
      </w:r>
      <w:bookmarkStart w:id="46" w:name="_nebBA497387_E0E2_44DA_8944_2709DE97CB3A"/>
      <w:r>
        <w:rPr>
          <w:rFonts w:hint="default" w:ascii="Times New Roman" w:hAnsi="Times New Roman" w:eastAsia="Times New Roman" w:cs="Times New Roman"/>
          <w:b w:val="0"/>
          <w:bCs w:val="0"/>
          <w:color w:val="000000"/>
          <w:sz w:val="18"/>
          <w:szCs w:val="18"/>
        </w:rPr>
        <w:t xml:space="preserve">Winchester LJ, Veeranki S, Pushpakumar S, Tyagi SC: Exercise mitigates the effects of hyperhomocysteinemia on adverse muscle  remodeling. </w:t>
      </w:r>
      <w:r>
        <w:rPr>
          <w:rFonts w:hint="default" w:ascii="Times New Roman" w:hAnsi="Times New Roman" w:eastAsia="Times New Roman" w:cs="Times New Roman"/>
          <w:b w:val="0"/>
          <w:bCs w:val="0"/>
          <w:i/>
          <w:color w:val="000000"/>
          <w:sz w:val="18"/>
          <w:szCs w:val="18"/>
        </w:rPr>
        <w:t>Physiol Rep</w:t>
      </w:r>
      <w:r>
        <w:rPr>
          <w:rFonts w:hint="default" w:ascii="Times New Roman" w:hAnsi="Times New Roman" w:eastAsia="Times New Roman" w:cs="Times New Roman"/>
          <w:b w:val="0"/>
          <w:bCs w:val="0"/>
          <w:color w:val="000000"/>
          <w:sz w:val="18"/>
          <w:szCs w:val="18"/>
        </w:rPr>
        <w:t xml:space="preserve"> 2018, 6(6):e13637.</w:t>
      </w:r>
      <w:bookmarkEnd w:id="46"/>
    </w:p>
    <w:p>
      <w:pPr>
        <w:spacing w:beforeLines="0" w:afterLines="0" w:line="360" w:lineRule="auto"/>
        <w:rPr>
          <w:rFonts w:hint="default" w:ascii="Times New Roman" w:hAnsi="Times New Roman" w:cs="Times New Roman"/>
          <w:b w:val="0"/>
          <w:bCs w:val="0"/>
          <w:sz w:val="18"/>
          <w:szCs w:val="18"/>
        </w:rPr>
      </w:pPr>
      <w:r>
        <w:rPr>
          <w:rFonts w:hint="default" w:ascii="Times New Roman" w:hAnsi="Times New Roman" w:eastAsia="Times New Roman" w:cs="Times New Roman"/>
          <w:b w:val="0"/>
          <w:bCs w:val="0"/>
          <w:color w:val="000000"/>
          <w:sz w:val="18"/>
          <w:szCs w:val="18"/>
        </w:rPr>
        <w:t>28.</w:t>
      </w:r>
      <w:r>
        <w:rPr>
          <w:rFonts w:hint="default" w:ascii="Times New Roman" w:hAnsi="Times New Roman" w:eastAsia="Times New Roman" w:cs="Times New Roman"/>
          <w:b w:val="0"/>
          <w:bCs w:val="0"/>
          <w:color w:val="000000"/>
          <w:sz w:val="18"/>
          <w:szCs w:val="18"/>
        </w:rPr>
        <w:tab/>
      </w:r>
      <w:bookmarkStart w:id="47" w:name="_neb1FC88C3A_F7E4_46EB_9D71_40A3AF7022C9"/>
      <w:r>
        <w:rPr>
          <w:rFonts w:hint="default" w:ascii="Times New Roman" w:hAnsi="Times New Roman" w:eastAsia="Times New Roman" w:cs="Times New Roman"/>
          <w:b w:val="0"/>
          <w:bCs w:val="0"/>
          <w:color w:val="000000"/>
          <w:sz w:val="18"/>
          <w:szCs w:val="18"/>
        </w:rPr>
        <w:t>Veeranki S, Givvimani S, Pushpakumar S, Tyagi SC: Hyperhomocysteinemia attenuates angiogenesis through reduction of HIF-1</w:t>
      </w:r>
      <w:r>
        <w:rPr>
          <w:rFonts w:hint="default" w:ascii="Times New Roman" w:hAnsi="Times New Roman" w:cs="Times New Roman"/>
          <w:b w:val="0"/>
          <w:bCs w:val="0"/>
          <w:color w:val="000000"/>
          <w:sz w:val="18"/>
          <w:szCs w:val="18"/>
        </w:rPr>
        <w:t>α</w:t>
      </w:r>
      <w:r>
        <w:rPr>
          <w:rFonts w:hint="default" w:ascii="Times New Roman" w:hAnsi="Times New Roman" w:eastAsia="Times New Roman" w:cs="Times New Roman"/>
          <w:b w:val="0"/>
          <w:bCs w:val="0"/>
          <w:color w:val="000000"/>
          <w:sz w:val="18"/>
          <w:szCs w:val="18"/>
        </w:rPr>
        <w:t xml:space="preserve"> and PGC-1</w:t>
      </w:r>
      <w:r>
        <w:rPr>
          <w:rFonts w:hint="default" w:ascii="Times New Roman" w:hAnsi="Times New Roman" w:cs="Times New Roman"/>
          <w:b w:val="0"/>
          <w:bCs w:val="0"/>
          <w:color w:val="000000"/>
          <w:sz w:val="18"/>
          <w:szCs w:val="18"/>
        </w:rPr>
        <w:t>α</w:t>
      </w:r>
      <w:r>
        <w:rPr>
          <w:rFonts w:hint="default" w:ascii="Times New Roman" w:hAnsi="Times New Roman" w:eastAsia="Times New Roman" w:cs="Times New Roman"/>
          <w:b w:val="0"/>
          <w:bCs w:val="0"/>
          <w:color w:val="000000"/>
          <w:sz w:val="18"/>
          <w:szCs w:val="18"/>
        </w:rPr>
        <w:t xml:space="preserve"> levels in muscle fibers during hindlimb ischemia. </w:t>
      </w:r>
      <w:r>
        <w:rPr>
          <w:rFonts w:hint="default" w:ascii="Times New Roman" w:hAnsi="Times New Roman" w:eastAsia="Times New Roman" w:cs="Times New Roman"/>
          <w:b w:val="0"/>
          <w:bCs w:val="0"/>
          <w:i/>
          <w:color w:val="000000"/>
          <w:sz w:val="18"/>
          <w:szCs w:val="18"/>
        </w:rPr>
        <w:t>AM J PHYSIOL-HEART C</w:t>
      </w:r>
      <w:r>
        <w:rPr>
          <w:rFonts w:hint="default" w:ascii="Times New Roman" w:hAnsi="Times New Roman" w:eastAsia="Times New Roman" w:cs="Times New Roman"/>
          <w:b w:val="0"/>
          <w:bCs w:val="0"/>
          <w:color w:val="000000"/>
          <w:sz w:val="18"/>
          <w:szCs w:val="18"/>
        </w:rPr>
        <w:t xml:space="preserve"> 2014, 306(8):H1116-H1127.</w:t>
      </w:r>
      <w:bookmarkEnd w:id="47"/>
    </w:p>
    <w:p>
      <w:pPr>
        <w:spacing w:beforeLines="0" w:afterLines="0" w:line="360" w:lineRule="auto"/>
        <w:rPr>
          <w:rFonts w:hint="default" w:ascii="Times New Roman" w:hAnsi="Times New Roman" w:cs="Times New Roman"/>
          <w:b w:val="0"/>
          <w:bCs w:val="0"/>
          <w:sz w:val="18"/>
          <w:szCs w:val="18"/>
        </w:rPr>
      </w:pPr>
      <w:r>
        <w:rPr>
          <w:rFonts w:hint="default" w:ascii="Times New Roman" w:hAnsi="Times New Roman" w:eastAsia="Times New Roman" w:cs="Times New Roman"/>
          <w:b w:val="0"/>
          <w:bCs w:val="0"/>
          <w:color w:val="000000"/>
          <w:sz w:val="18"/>
          <w:szCs w:val="18"/>
        </w:rPr>
        <w:t>29.</w:t>
      </w:r>
      <w:r>
        <w:rPr>
          <w:rFonts w:hint="default" w:ascii="Times New Roman" w:hAnsi="Times New Roman" w:eastAsia="Times New Roman" w:cs="Times New Roman"/>
          <w:b w:val="0"/>
          <w:bCs w:val="0"/>
          <w:color w:val="000000"/>
          <w:sz w:val="18"/>
          <w:szCs w:val="18"/>
        </w:rPr>
        <w:tab/>
      </w:r>
      <w:bookmarkStart w:id="48" w:name="_neb68CBB393_C27D_4E69_B062_1EB185FC4531"/>
      <w:r>
        <w:rPr>
          <w:rFonts w:hint="default" w:ascii="Times New Roman" w:hAnsi="Times New Roman" w:eastAsia="Times New Roman" w:cs="Times New Roman"/>
          <w:b w:val="0"/>
          <w:bCs w:val="0"/>
          <w:color w:val="000000"/>
          <w:sz w:val="18"/>
          <w:szCs w:val="18"/>
        </w:rPr>
        <w:t xml:space="preserve">Majumder A, Singh M, Behera J, Theilen NT, George AK, Tyagi N, </w:t>
      </w:r>
      <w:r>
        <w:rPr>
          <w:rFonts w:hint="default" w:ascii="Times New Roman" w:hAnsi="Times New Roman" w:eastAsia="Times New Roman" w:cs="Times New Roman"/>
          <w:b w:val="0"/>
          <w:bCs w:val="0"/>
          <w:i/>
          <w:color w:val="000000"/>
          <w:sz w:val="18"/>
          <w:szCs w:val="18"/>
        </w:rPr>
        <w:t>et al</w:t>
      </w:r>
      <w:r>
        <w:rPr>
          <w:rFonts w:hint="default" w:ascii="Times New Roman" w:hAnsi="Times New Roman" w:eastAsia="Times New Roman" w:cs="Times New Roman"/>
          <w:b w:val="0"/>
          <w:bCs w:val="0"/>
          <w:color w:val="000000"/>
          <w:sz w:val="18"/>
          <w:szCs w:val="18"/>
        </w:rPr>
        <w:t xml:space="preserve">: Hydrogen sulfide alleviates hyperhomocysteinemia-mediated skeletal muscle atrophy  via mitigation of oxidative and endoplasmic reticulum stress injury. </w:t>
      </w:r>
      <w:r>
        <w:rPr>
          <w:rFonts w:hint="default" w:ascii="Times New Roman" w:hAnsi="Times New Roman" w:eastAsia="Times New Roman" w:cs="Times New Roman"/>
          <w:b w:val="0"/>
          <w:bCs w:val="0"/>
          <w:i/>
          <w:color w:val="000000"/>
          <w:sz w:val="18"/>
          <w:szCs w:val="18"/>
        </w:rPr>
        <w:t>Am J Physiol Cell Physiol</w:t>
      </w:r>
      <w:r>
        <w:rPr>
          <w:rFonts w:hint="default" w:ascii="Times New Roman" w:hAnsi="Times New Roman" w:eastAsia="Times New Roman" w:cs="Times New Roman"/>
          <w:b w:val="0"/>
          <w:bCs w:val="0"/>
          <w:color w:val="000000"/>
          <w:sz w:val="18"/>
          <w:szCs w:val="18"/>
        </w:rPr>
        <w:t xml:space="preserve"> 2018, 315(5):C609-C622.</w:t>
      </w:r>
      <w:bookmarkEnd w:id="48"/>
    </w:p>
    <w:p>
      <w:pPr>
        <w:spacing w:beforeLines="0" w:afterLines="0" w:line="360" w:lineRule="auto"/>
        <w:rPr>
          <w:rFonts w:hint="default" w:ascii="Times New Roman" w:hAnsi="Times New Roman" w:cs="Times New Roman"/>
          <w:b w:val="0"/>
          <w:bCs w:val="0"/>
          <w:sz w:val="18"/>
          <w:szCs w:val="18"/>
        </w:rPr>
      </w:pPr>
      <w:r>
        <w:rPr>
          <w:rFonts w:hint="default" w:ascii="Times New Roman" w:hAnsi="Times New Roman" w:eastAsia="Times New Roman" w:cs="Times New Roman"/>
          <w:b w:val="0"/>
          <w:bCs w:val="0"/>
          <w:color w:val="000000"/>
          <w:sz w:val="18"/>
          <w:szCs w:val="18"/>
        </w:rPr>
        <w:t>30.</w:t>
      </w:r>
      <w:r>
        <w:rPr>
          <w:rFonts w:hint="default" w:ascii="Times New Roman" w:hAnsi="Times New Roman" w:eastAsia="Times New Roman" w:cs="Times New Roman"/>
          <w:b w:val="0"/>
          <w:bCs w:val="0"/>
          <w:color w:val="000000"/>
          <w:sz w:val="18"/>
          <w:szCs w:val="18"/>
        </w:rPr>
        <w:tab/>
      </w:r>
      <w:bookmarkStart w:id="49" w:name="_neb08CD49CD_D8C4_4533_9958_CECF79B9D282"/>
      <w:r>
        <w:rPr>
          <w:rFonts w:hint="default" w:ascii="Times New Roman" w:hAnsi="Times New Roman" w:eastAsia="Times New Roman" w:cs="Times New Roman"/>
          <w:b w:val="0"/>
          <w:bCs w:val="0"/>
          <w:color w:val="000000"/>
          <w:sz w:val="18"/>
          <w:szCs w:val="18"/>
        </w:rPr>
        <w:t>Fu L, Li YN, Luo D, Deng S, Wu B, Hu YQ: Evidence on the causal link between homocysteine and hypertension from a meta</w:t>
      </w:r>
      <w:r>
        <w:rPr>
          <w:rFonts w:hint="default" w:ascii="Times New Roman" w:hAnsi="Times New Roman" w:cs="Times New Roman"/>
          <w:b w:val="0"/>
          <w:bCs w:val="0"/>
          <w:color w:val="000000"/>
          <w:sz w:val="18"/>
          <w:szCs w:val="18"/>
        </w:rPr>
        <w:t>‐</w:t>
      </w:r>
      <w:r>
        <w:rPr>
          <w:rFonts w:hint="default" w:ascii="Times New Roman" w:hAnsi="Times New Roman" w:eastAsia="Times New Roman" w:cs="Times New Roman"/>
          <w:b w:val="0"/>
          <w:bCs w:val="0"/>
          <w:color w:val="000000"/>
          <w:sz w:val="18"/>
          <w:szCs w:val="18"/>
        </w:rPr>
        <w:t xml:space="preserve">analysis of 40 173 individuals implementing Mendelian randomization. </w:t>
      </w:r>
      <w:r>
        <w:rPr>
          <w:rFonts w:hint="default" w:ascii="Times New Roman" w:hAnsi="Times New Roman" w:eastAsia="Times New Roman" w:cs="Times New Roman"/>
          <w:b w:val="0"/>
          <w:bCs w:val="0"/>
          <w:i/>
          <w:color w:val="000000"/>
          <w:sz w:val="18"/>
          <w:szCs w:val="18"/>
        </w:rPr>
        <w:t>The Journal of Clinical Hypertension</w:t>
      </w:r>
      <w:r>
        <w:rPr>
          <w:rFonts w:hint="default" w:ascii="Times New Roman" w:hAnsi="Times New Roman" w:eastAsia="Times New Roman" w:cs="Times New Roman"/>
          <w:b w:val="0"/>
          <w:bCs w:val="0"/>
          <w:color w:val="000000"/>
          <w:sz w:val="18"/>
          <w:szCs w:val="18"/>
        </w:rPr>
        <w:t xml:space="preserve"> 2019, 21(12):1879-1894.</w:t>
      </w:r>
      <w:bookmarkEnd w:id="49"/>
    </w:p>
    <w:p>
      <w:pPr>
        <w:spacing w:beforeLines="0" w:afterLines="0" w:line="360" w:lineRule="auto"/>
        <w:rPr>
          <w:rFonts w:hint="default" w:ascii="Times New Roman" w:hAnsi="Times New Roman" w:cs="Times New Roman"/>
          <w:b w:val="0"/>
          <w:bCs w:val="0"/>
          <w:sz w:val="18"/>
          <w:szCs w:val="18"/>
        </w:rPr>
      </w:pPr>
      <w:r>
        <w:rPr>
          <w:rFonts w:hint="default" w:ascii="Times New Roman" w:hAnsi="Times New Roman" w:eastAsia="Times New Roman" w:cs="Times New Roman"/>
          <w:b w:val="0"/>
          <w:bCs w:val="0"/>
          <w:color w:val="000000"/>
          <w:sz w:val="18"/>
          <w:szCs w:val="18"/>
        </w:rPr>
        <w:t>31.</w:t>
      </w:r>
      <w:r>
        <w:rPr>
          <w:rFonts w:hint="default" w:ascii="Times New Roman" w:hAnsi="Times New Roman" w:eastAsia="Times New Roman" w:cs="Times New Roman"/>
          <w:b w:val="0"/>
          <w:bCs w:val="0"/>
          <w:color w:val="000000"/>
          <w:sz w:val="18"/>
          <w:szCs w:val="18"/>
        </w:rPr>
        <w:tab/>
      </w:r>
      <w:bookmarkStart w:id="50" w:name="_nebC65D8937_3D87_4238_8A0E_57C3AD6D6084"/>
      <w:r>
        <w:rPr>
          <w:rFonts w:hint="default" w:ascii="Times New Roman" w:hAnsi="Times New Roman" w:eastAsia="Times New Roman" w:cs="Times New Roman"/>
          <w:b w:val="0"/>
          <w:bCs w:val="0"/>
          <w:color w:val="000000"/>
          <w:sz w:val="18"/>
          <w:szCs w:val="18"/>
        </w:rPr>
        <w:t xml:space="preserve">Bai T, Fang F, Li F, Ren Y, Hu J, Cao J: Sarcopenia is associated with hypertension in older adults: a systematic review and meta-analysis. </w:t>
      </w:r>
      <w:r>
        <w:rPr>
          <w:rFonts w:hint="default" w:ascii="Times New Roman" w:hAnsi="Times New Roman" w:eastAsia="Times New Roman" w:cs="Times New Roman"/>
          <w:b w:val="0"/>
          <w:bCs w:val="0"/>
          <w:i/>
          <w:color w:val="000000"/>
          <w:sz w:val="18"/>
          <w:szCs w:val="18"/>
        </w:rPr>
        <w:t>BMC GERIATR</w:t>
      </w:r>
      <w:r>
        <w:rPr>
          <w:rFonts w:hint="default" w:ascii="Times New Roman" w:hAnsi="Times New Roman" w:eastAsia="Times New Roman" w:cs="Times New Roman"/>
          <w:b w:val="0"/>
          <w:bCs w:val="0"/>
          <w:color w:val="000000"/>
          <w:sz w:val="18"/>
          <w:szCs w:val="18"/>
        </w:rPr>
        <w:t xml:space="preserve"> 2020, 20(1).</w:t>
      </w:r>
      <w:bookmarkEnd w:id="50"/>
    </w:p>
    <w:p>
      <w:pPr>
        <w:spacing w:beforeLines="0" w:afterLines="0" w:line="360" w:lineRule="auto"/>
        <w:rPr>
          <w:rFonts w:hint="default" w:ascii="Times New Roman" w:hAnsi="Times New Roman" w:cs="Times New Roman"/>
          <w:b w:val="0"/>
          <w:bCs w:val="0"/>
          <w:sz w:val="18"/>
          <w:szCs w:val="18"/>
        </w:rPr>
      </w:pPr>
      <w:r>
        <w:rPr>
          <w:rFonts w:hint="default" w:ascii="Times New Roman" w:hAnsi="Times New Roman" w:eastAsia="Times New Roman" w:cs="Times New Roman"/>
          <w:b w:val="0"/>
          <w:bCs w:val="0"/>
          <w:color w:val="000000"/>
          <w:sz w:val="18"/>
          <w:szCs w:val="18"/>
        </w:rPr>
        <w:t>32.</w:t>
      </w:r>
      <w:r>
        <w:rPr>
          <w:rFonts w:hint="default" w:ascii="Times New Roman" w:hAnsi="Times New Roman" w:eastAsia="Times New Roman" w:cs="Times New Roman"/>
          <w:b w:val="0"/>
          <w:bCs w:val="0"/>
          <w:color w:val="000000"/>
          <w:sz w:val="18"/>
          <w:szCs w:val="18"/>
        </w:rPr>
        <w:tab/>
      </w:r>
      <w:bookmarkStart w:id="51" w:name="_neb39364C39_C2CF_4E39_852C_69F434BF5C9C"/>
      <w:r>
        <w:rPr>
          <w:rFonts w:hint="default" w:ascii="Times New Roman" w:hAnsi="Times New Roman" w:eastAsia="Times New Roman" w:cs="Times New Roman"/>
          <w:b w:val="0"/>
          <w:bCs w:val="0"/>
          <w:color w:val="000000"/>
          <w:sz w:val="18"/>
          <w:szCs w:val="18"/>
        </w:rPr>
        <w:t xml:space="preserve">Ata AM, Kara M, Ekiz T, Kara Ö, Culha MA, Ricci V, </w:t>
      </w:r>
      <w:r>
        <w:rPr>
          <w:rFonts w:hint="default" w:ascii="Times New Roman" w:hAnsi="Times New Roman" w:eastAsia="Times New Roman" w:cs="Times New Roman"/>
          <w:b w:val="0"/>
          <w:bCs w:val="0"/>
          <w:i/>
          <w:color w:val="000000"/>
          <w:sz w:val="18"/>
          <w:szCs w:val="18"/>
        </w:rPr>
        <w:t>et al</w:t>
      </w:r>
      <w:r>
        <w:rPr>
          <w:rFonts w:hint="default" w:ascii="Times New Roman" w:hAnsi="Times New Roman" w:eastAsia="Times New Roman" w:cs="Times New Roman"/>
          <w:b w:val="0"/>
          <w:bCs w:val="0"/>
          <w:color w:val="000000"/>
          <w:sz w:val="18"/>
          <w:szCs w:val="18"/>
        </w:rPr>
        <w:t xml:space="preserve">: Reassessing Sarcopenia in Hypertension: STAR and ACE Inhibitors Excel. </w:t>
      </w:r>
      <w:r>
        <w:rPr>
          <w:rFonts w:hint="default" w:ascii="Times New Roman" w:hAnsi="Times New Roman" w:eastAsia="Times New Roman" w:cs="Times New Roman"/>
          <w:b w:val="0"/>
          <w:bCs w:val="0"/>
          <w:i/>
          <w:color w:val="000000"/>
          <w:sz w:val="18"/>
          <w:szCs w:val="18"/>
        </w:rPr>
        <w:t>INT J CLIN PRACT</w:t>
      </w:r>
      <w:r>
        <w:rPr>
          <w:rFonts w:hint="default" w:ascii="Times New Roman" w:hAnsi="Times New Roman" w:eastAsia="Times New Roman" w:cs="Times New Roman"/>
          <w:b w:val="0"/>
          <w:bCs w:val="0"/>
          <w:color w:val="000000"/>
          <w:sz w:val="18"/>
          <w:szCs w:val="18"/>
        </w:rPr>
        <w:t xml:space="preserve"> 2021, 75(3):e13800.</w:t>
      </w:r>
      <w:bookmarkEnd w:id="51"/>
    </w:p>
    <w:p>
      <w:pPr>
        <w:spacing w:beforeLines="0" w:afterLines="0" w:line="360" w:lineRule="auto"/>
        <w:rPr>
          <w:rFonts w:hint="default" w:ascii="Times New Roman" w:hAnsi="Times New Roman" w:cs="Times New Roman"/>
          <w:b w:val="0"/>
          <w:bCs w:val="0"/>
          <w:sz w:val="18"/>
          <w:szCs w:val="18"/>
        </w:rPr>
      </w:pPr>
      <w:r>
        <w:rPr>
          <w:rFonts w:hint="default" w:ascii="Times New Roman" w:hAnsi="Times New Roman" w:eastAsia="Times New Roman" w:cs="Times New Roman"/>
          <w:b w:val="0"/>
          <w:bCs w:val="0"/>
          <w:color w:val="000000"/>
          <w:sz w:val="18"/>
          <w:szCs w:val="18"/>
        </w:rPr>
        <w:t>33.</w:t>
      </w:r>
      <w:r>
        <w:rPr>
          <w:rFonts w:hint="default" w:ascii="Times New Roman" w:hAnsi="Times New Roman" w:eastAsia="Times New Roman" w:cs="Times New Roman"/>
          <w:b w:val="0"/>
          <w:bCs w:val="0"/>
          <w:color w:val="000000"/>
          <w:sz w:val="18"/>
          <w:szCs w:val="18"/>
        </w:rPr>
        <w:tab/>
      </w:r>
      <w:bookmarkStart w:id="52" w:name="_nebECE26C77_3DDC_4C31_A669_23828C347BFA"/>
      <w:r>
        <w:rPr>
          <w:rFonts w:hint="default" w:ascii="Times New Roman" w:hAnsi="Times New Roman" w:eastAsia="Times New Roman" w:cs="Times New Roman"/>
          <w:b w:val="0"/>
          <w:bCs w:val="0"/>
          <w:color w:val="000000"/>
          <w:sz w:val="18"/>
          <w:szCs w:val="18"/>
        </w:rPr>
        <w:t xml:space="preserve">Chen W, Shi S, Jiang Y, Chen K, Liao Y, Huang R, </w:t>
      </w:r>
      <w:r>
        <w:rPr>
          <w:rFonts w:hint="default" w:ascii="Times New Roman" w:hAnsi="Times New Roman" w:eastAsia="Times New Roman" w:cs="Times New Roman"/>
          <w:b w:val="0"/>
          <w:bCs w:val="0"/>
          <w:i/>
          <w:color w:val="000000"/>
          <w:sz w:val="18"/>
          <w:szCs w:val="18"/>
        </w:rPr>
        <w:t>et al</w:t>
      </w:r>
      <w:r>
        <w:rPr>
          <w:rFonts w:hint="default" w:ascii="Times New Roman" w:hAnsi="Times New Roman" w:eastAsia="Times New Roman" w:cs="Times New Roman"/>
          <w:b w:val="0"/>
          <w:bCs w:val="0"/>
          <w:color w:val="000000"/>
          <w:sz w:val="18"/>
          <w:szCs w:val="18"/>
        </w:rPr>
        <w:t xml:space="preserve">: Association of sarcopenia with ideal cardiovascular health metrics among US adults: a cross-sectional study of NHANES data from 2011 to 2018. </w:t>
      </w:r>
      <w:r>
        <w:rPr>
          <w:rFonts w:hint="default" w:ascii="Times New Roman" w:hAnsi="Times New Roman" w:eastAsia="Times New Roman" w:cs="Times New Roman"/>
          <w:b w:val="0"/>
          <w:bCs w:val="0"/>
          <w:i/>
          <w:color w:val="000000"/>
          <w:sz w:val="18"/>
          <w:szCs w:val="18"/>
        </w:rPr>
        <w:t>BMJ OPEN</w:t>
      </w:r>
      <w:r>
        <w:rPr>
          <w:rFonts w:hint="default" w:ascii="Times New Roman" w:hAnsi="Times New Roman" w:eastAsia="Times New Roman" w:cs="Times New Roman"/>
          <w:b w:val="0"/>
          <w:bCs w:val="0"/>
          <w:color w:val="000000"/>
          <w:sz w:val="18"/>
          <w:szCs w:val="18"/>
        </w:rPr>
        <w:t xml:space="preserve"> 2022, 12(9):e61789.</w:t>
      </w:r>
      <w:bookmarkEnd w:id="52"/>
    </w:p>
    <w:p>
      <w:pPr>
        <w:spacing w:beforeLines="0" w:afterLines="0" w:line="360" w:lineRule="auto"/>
        <w:rPr>
          <w:rFonts w:hint="default" w:ascii="Times New Roman" w:hAnsi="Times New Roman" w:cs="Times New Roman"/>
          <w:b w:val="0"/>
          <w:bCs w:val="0"/>
          <w:sz w:val="18"/>
          <w:szCs w:val="18"/>
        </w:rPr>
      </w:pPr>
      <w:r>
        <w:rPr>
          <w:rFonts w:hint="default" w:ascii="Times New Roman" w:hAnsi="Times New Roman" w:eastAsia="Times New Roman" w:cs="Times New Roman"/>
          <w:b w:val="0"/>
          <w:bCs w:val="0"/>
          <w:color w:val="000000"/>
          <w:sz w:val="18"/>
          <w:szCs w:val="18"/>
        </w:rPr>
        <w:t>34.</w:t>
      </w:r>
      <w:r>
        <w:rPr>
          <w:rFonts w:hint="default" w:ascii="Times New Roman" w:hAnsi="Times New Roman" w:eastAsia="Times New Roman" w:cs="Times New Roman"/>
          <w:b w:val="0"/>
          <w:bCs w:val="0"/>
          <w:color w:val="000000"/>
          <w:sz w:val="18"/>
          <w:szCs w:val="18"/>
        </w:rPr>
        <w:tab/>
      </w:r>
      <w:bookmarkStart w:id="53" w:name="_nebF7B444D5_D7BA_49E7_90A6_7BED8F609DAA"/>
      <w:r>
        <w:rPr>
          <w:rFonts w:hint="default" w:ascii="Times New Roman" w:hAnsi="Times New Roman" w:eastAsia="Times New Roman" w:cs="Times New Roman"/>
          <w:b w:val="0"/>
          <w:bCs w:val="0"/>
          <w:color w:val="000000"/>
          <w:sz w:val="18"/>
          <w:szCs w:val="18"/>
        </w:rPr>
        <w:t xml:space="preserve">Huang Y, Zeng M, Zhang L, Shi J, Yang Y, Liu F, </w:t>
      </w:r>
      <w:r>
        <w:rPr>
          <w:rFonts w:hint="default" w:ascii="Times New Roman" w:hAnsi="Times New Roman" w:eastAsia="Times New Roman" w:cs="Times New Roman"/>
          <w:b w:val="0"/>
          <w:bCs w:val="0"/>
          <w:i/>
          <w:color w:val="000000"/>
          <w:sz w:val="18"/>
          <w:szCs w:val="18"/>
        </w:rPr>
        <w:t>et al</w:t>
      </w:r>
      <w:r>
        <w:rPr>
          <w:rFonts w:hint="default" w:ascii="Times New Roman" w:hAnsi="Times New Roman" w:eastAsia="Times New Roman" w:cs="Times New Roman"/>
          <w:b w:val="0"/>
          <w:bCs w:val="0"/>
          <w:color w:val="000000"/>
          <w:sz w:val="18"/>
          <w:szCs w:val="18"/>
        </w:rPr>
        <w:t xml:space="preserve">: Dietary Inflammatory Potential Is Associated With Sarcopenia Among Chronic Kidney Disease Population. </w:t>
      </w:r>
      <w:r>
        <w:rPr>
          <w:rFonts w:hint="default" w:ascii="Times New Roman" w:hAnsi="Times New Roman" w:eastAsia="Times New Roman" w:cs="Times New Roman"/>
          <w:b w:val="0"/>
          <w:bCs w:val="0"/>
          <w:i/>
          <w:color w:val="000000"/>
          <w:sz w:val="18"/>
          <w:szCs w:val="18"/>
        </w:rPr>
        <w:t>Frontiers in Nutrition</w:t>
      </w:r>
      <w:r>
        <w:rPr>
          <w:rFonts w:hint="default" w:ascii="Times New Roman" w:hAnsi="Times New Roman" w:eastAsia="Times New Roman" w:cs="Times New Roman"/>
          <w:b w:val="0"/>
          <w:bCs w:val="0"/>
          <w:color w:val="000000"/>
          <w:sz w:val="18"/>
          <w:szCs w:val="18"/>
        </w:rPr>
        <w:t xml:space="preserve"> 2022, 9.</w:t>
      </w:r>
      <w:bookmarkEnd w:id="53"/>
    </w:p>
    <w:p>
      <w:pPr>
        <w:spacing w:line="360" w:lineRule="auto"/>
        <w:rPr>
          <w:rFonts w:hint="default" w:ascii="Times New Roman" w:hAnsi="Times New Roman" w:cs="Times New Roman"/>
          <w:b w:val="0"/>
          <w:bCs w:val="0"/>
          <w:sz w:val="18"/>
          <w:szCs w:val="18"/>
          <w:lang w:eastAsia="zh-CN"/>
        </w:rPr>
      </w:pPr>
    </w:p>
    <w:p>
      <w:pPr>
        <w:spacing w:line="360" w:lineRule="auto"/>
        <w:rPr>
          <w:rFonts w:hint="default" w:ascii="Times New Roman" w:hAnsi="Times New Roman" w:cs="Times New Roman"/>
          <w:b/>
          <w:bCs/>
          <w:color w:val="000000" w:themeColor="text1"/>
          <w:sz w:val="18"/>
          <w:szCs w:val="18"/>
          <w14:textFill>
            <w14:solidFill>
              <w14:schemeClr w14:val="tx1"/>
            </w14:solidFill>
          </w14:textFill>
        </w:rPr>
      </w:pPr>
    </w:p>
    <w:p>
      <w:pPr>
        <w:spacing w:line="360" w:lineRule="auto"/>
        <w:rPr>
          <w:rFonts w:hint="default" w:ascii="Times New Roman" w:hAnsi="Times New Roman" w:cs="Times New Roman"/>
          <w:b/>
          <w:bCs/>
          <w:color w:val="000000" w:themeColor="text1"/>
          <w:sz w:val="18"/>
          <w:szCs w:val="18"/>
          <w14:textFill>
            <w14:solidFill>
              <w14:schemeClr w14:val="tx1"/>
            </w14:solidFill>
          </w14:textFill>
        </w:rPr>
      </w:pPr>
    </w:p>
    <w:p>
      <w:pPr>
        <w:spacing w:line="360" w:lineRule="auto"/>
        <w:rPr>
          <w:rFonts w:hint="default" w:ascii="Times New Roman" w:hAnsi="Times New Roman" w:cs="Times New Roman"/>
          <w:color w:val="000000" w:themeColor="text1"/>
          <w:sz w:val="18"/>
          <w:szCs w:val="18"/>
          <w14:textFill>
            <w14:solidFill>
              <w14:schemeClr w14:val="tx1"/>
            </w14:solidFill>
          </w14:textFill>
        </w:rPr>
      </w:pPr>
    </w:p>
    <w:p>
      <w:pPr>
        <w:spacing w:line="360" w:lineRule="auto"/>
        <w:rPr>
          <w:rFonts w:hint="default" w:ascii="Times New Roman" w:hAnsi="Times New Roman" w:cs="Times New Roman"/>
          <w:color w:val="000000" w:themeColor="text1"/>
          <w:sz w:val="18"/>
          <w:szCs w:val="18"/>
          <w14:textFill>
            <w14:solidFill>
              <w14:schemeClr w14:val="tx1"/>
            </w14:solidFill>
          </w14:textFill>
        </w:rPr>
      </w:pPr>
    </w:p>
    <w:p>
      <w:pPr>
        <w:spacing w:line="360" w:lineRule="auto"/>
        <w:rPr>
          <w:rFonts w:hint="default" w:ascii="Times New Roman" w:hAnsi="Times New Roman" w:cs="Times New Roman"/>
          <w:color w:val="000000" w:themeColor="text1"/>
          <w:sz w:val="18"/>
          <w:szCs w:val="18"/>
          <w14:textFill>
            <w14:solidFill>
              <w14:schemeClr w14:val="tx1"/>
            </w14:solidFill>
          </w14:textFill>
        </w:rPr>
      </w:pPr>
    </w:p>
    <w:p>
      <w:pPr>
        <w:spacing w:line="360" w:lineRule="auto"/>
        <w:rPr>
          <w:rFonts w:hint="default" w:ascii="Times New Roman" w:hAnsi="Times New Roman" w:cs="Times New Roman"/>
          <w:color w:val="000000" w:themeColor="text1"/>
          <w:sz w:val="18"/>
          <w:szCs w:val="18"/>
          <w14:textFill>
            <w14:solidFill>
              <w14:schemeClr w14:val="tx1"/>
            </w14:solidFill>
          </w14:textFill>
        </w:rPr>
      </w:pPr>
    </w:p>
    <w:p>
      <w:pPr>
        <w:spacing w:line="360" w:lineRule="auto"/>
        <w:rPr>
          <w:rFonts w:hint="default" w:ascii="Times New Roman" w:hAnsi="Times New Roman" w:cs="Times New Roman"/>
          <w:color w:val="000000" w:themeColor="text1"/>
          <w:sz w:val="18"/>
          <w:szCs w:val="18"/>
          <w14:textFill>
            <w14:solidFill>
              <w14:schemeClr w14:val="tx1"/>
            </w14:solidFill>
          </w14:textFill>
        </w:rPr>
      </w:pPr>
    </w:p>
    <w:p>
      <w:pPr>
        <w:spacing w:line="360" w:lineRule="auto"/>
        <w:rPr>
          <w:rFonts w:hint="default" w:ascii="Times New Roman" w:hAnsi="Times New Roman" w:cs="Times New Roman"/>
          <w:color w:val="000000" w:themeColor="text1"/>
          <w:sz w:val="18"/>
          <w:szCs w:val="18"/>
          <w14:textFill>
            <w14:solidFill>
              <w14:schemeClr w14:val="tx1"/>
            </w14:solidFill>
          </w14:textFill>
        </w:rPr>
      </w:pPr>
    </w:p>
    <w:p>
      <w:pPr>
        <w:spacing w:line="360" w:lineRule="auto"/>
        <w:rPr>
          <w:rFonts w:hint="default" w:ascii="Times New Roman" w:hAnsi="Times New Roman" w:cs="Times New Roman"/>
          <w:b/>
          <w:bCs/>
          <w:color w:val="000000" w:themeColor="text1"/>
          <w:sz w:val="18"/>
          <w:szCs w:val="18"/>
          <w14:textFill>
            <w14:solidFill>
              <w14:schemeClr w14:val="tx1"/>
            </w14:solidFill>
          </w14:textFill>
        </w:rPr>
      </w:pPr>
    </w:p>
    <w:p>
      <w:pPr>
        <w:spacing w:line="360" w:lineRule="auto"/>
        <w:rPr>
          <w:rFonts w:hint="default" w:ascii="Times New Roman" w:hAnsi="Times New Roman" w:cs="Times New Roman"/>
          <w:b/>
          <w:bCs/>
          <w:color w:val="000000" w:themeColor="text1"/>
          <w:sz w:val="18"/>
          <w:szCs w:val="18"/>
          <w14:textFill>
            <w14:solidFill>
              <w14:schemeClr w14:val="tx1"/>
            </w14:solidFill>
          </w14:textFill>
        </w:rPr>
      </w:pPr>
    </w:p>
    <w:p>
      <w:pPr>
        <w:spacing w:line="360" w:lineRule="auto"/>
        <w:rPr>
          <w:rFonts w:hint="default" w:ascii="Times New Roman" w:hAnsi="Times New Roman" w:cs="Times New Roman"/>
          <w:b/>
          <w:bCs/>
          <w:color w:val="000000" w:themeColor="text1"/>
          <w:sz w:val="18"/>
          <w:szCs w:val="18"/>
          <w14:textFill>
            <w14:solidFill>
              <w14:schemeClr w14:val="tx1"/>
            </w14:solidFill>
          </w14:textFill>
        </w:rPr>
      </w:pPr>
    </w:p>
    <w:p>
      <w:pPr>
        <w:spacing w:line="360" w:lineRule="auto"/>
        <w:rPr>
          <w:rFonts w:hint="default" w:ascii="Times New Roman" w:hAnsi="Times New Roman" w:cs="Times New Roman"/>
          <w:b/>
          <w:bCs/>
          <w:color w:val="000000" w:themeColor="text1"/>
          <w:sz w:val="18"/>
          <w:szCs w:val="18"/>
          <w14:textFill>
            <w14:solidFill>
              <w14:schemeClr w14:val="tx1"/>
            </w14:solidFill>
          </w14:textFill>
        </w:rPr>
      </w:pPr>
    </w:p>
    <w:p>
      <w:pPr>
        <w:spacing w:line="360" w:lineRule="auto"/>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Figure Legends</w:t>
      </w:r>
    </w:p>
    <w:p>
      <w:pPr>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Figure 1</w:t>
      </w:r>
      <w:r>
        <w:rPr>
          <w:rFonts w:hint="default" w:ascii="Times New Roman" w:hAnsi="Times New Roman" w:cs="Times New Roman"/>
          <w:color w:val="000000" w:themeColor="text1"/>
          <w:sz w:val="18"/>
          <w:szCs w:val="18"/>
          <w14:textFill>
            <w14:solidFill>
              <w14:schemeClr w14:val="tx1"/>
            </w14:solidFill>
          </w14:textFill>
        </w:rPr>
        <w:t xml:space="preserve"> Flowchart of the participants selection.</w:t>
      </w:r>
    </w:p>
    <w:p>
      <w:pPr>
        <w:widowControl/>
        <w:spacing w:line="360" w:lineRule="auto"/>
        <w:rPr>
          <w:rFonts w:hint="default" w:ascii="Times New Roman" w:hAnsi="Times New Roman" w:eastAsia="宋体" w:cs="Times New Roman"/>
          <w:color w:val="000000" w:themeColor="text1"/>
          <w:kern w:val="0"/>
          <w:sz w:val="18"/>
          <w:szCs w:val="18"/>
          <w:lang w:bidi="ar"/>
          <w14:textFill>
            <w14:solidFill>
              <w14:schemeClr w14:val="tx1"/>
            </w14:solidFill>
          </w14:textFill>
        </w:rPr>
      </w:pPr>
      <w:r>
        <w:rPr>
          <w:rFonts w:hint="default" w:ascii="Times New Roman" w:hAnsi="Times New Roman" w:eastAsia="宋体" w:cs="Times New Roman"/>
          <w:b/>
          <w:color w:val="000000" w:themeColor="text1"/>
          <w:kern w:val="0"/>
          <w:sz w:val="18"/>
          <w:szCs w:val="18"/>
          <w:lang w:bidi="ar"/>
          <w14:textFill>
            <w14:solidFill>
              <w14:schemeClr w14:val="tx1"/>
            </w14:solidFill>
          </w14:textFill>
        </w:rPr>
        <w:t>Figure 2</w:t>
      </w:r>
      <w:r>
        <w:rPr>
          <w:rFonts w:hint="default" w:ascii="Times New Roman" w:hAnsi="Times New Roman" w:eastAsia="宋体" w:cs="Times New Roman"/>
          <w:color w:val="000000" w:themeColor="text1"/>
          <w:kern w:val="0"/>
          <w:sz w:val="18"/>
          <w:szCs w:val="18"/>
          <w:lang w:bidi="ar"/>
          <w14:textFill>
            <w14:solidFill>
              <w14:schemeClr w14:val="tx1"/>
            </w14:solidFill>
          </w14:textFill>
        </w:rPr>
        <w:t xml:space="preserve"> Association between </w:t>
      </w:r>
      <w:r>
        <w:rPr>
          <w:rFonts w:hint="default" w:ascii="Times New Roman" w:hAnsi="Times New Roman" w:cs="Times New Roman"/>
          <w:color w:val="000000" w:themeColor="text1"/>
          <w:sz w:val="18"/>
          <w:szCs w:val="18"/>
          <w14:textFill>
            <w14:solidFill>
              <w14:schemeClr w14:val="tx1"/>
            </w14:solidFill>
          </w14:textFill>
        </w:rPr>
        <w:t xml:space="preserve">homocysteine and </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risk of </w:t>
      </w:r>
      <w:r>
        <w:rPr>
          <w:rFonts w:hint="default" w:ascii="Times New Roman" w:hAnsi="Times New Roman" w:cs="Times New Roman"/>
          <w:color w:val="000000" w:themeColor="text1"/>
          <w:sz w:val="18"/>
          <w:szCs w:val="18"/>
          <w14:textFill>
            <w14:solidFill>
              <w14:schemeClr w14:val="tx1"/>
            </w14:solidFill>
          </w14:textFill>
        </w:rPr>
        <w:t>sarcopenia</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0"/>
          <w:sz w:val="18"/>
          <w:szCs w:val="18"/>
          <w:lang w:bidi="ar"/>
          <w14:textFill>
            <w14:solidFill>
              <w14:schemeClr w14:val="tx1"/>
            </w14:solidFill>
          </w14:textFill>
        </w:rPr>
        <w:t xml:space="preserve">in different subgroups. </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A</w:t>
      </w:r>
      <w:r>
        <w:rPr>
          <w:rFonts w:hint="default" w:ascii="Times New Roman" w:hAnsi="Times New Roman" w:cs="Times New Roman"/>
          <w:color w:val="000000" w:themeColor="text1"/>
          <w:sz w:val="18"/>
          <w:szCs w:val="18"/>
          <w14:textFill>
            <w14:solidFill>
              <w14:schemeClr w14:val="tx1"/>
            </w14:solidFill>
          </w14:textFill>
        </w:rPr>
        <w:t>ge, gender, race/ethnicity</w:t>
      </w:r>
      <w:r>
        <w:rPr>
          <w:rFonts w:hint="default"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14:textFill>
            <w14:solidFill>
              <w14:schemeClr w14:val="tx1"/>
            </w14:solidFill>
          </w14:textFill>
        </w:rPr>
        <w:t xml:space="preserve"> total protein, total cholesterol, HDL cholesterol, triglycerides, hemoglobin, serum albumin, serum calcium, C-reactive protein (CRP), serum creatinine</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z w:val="18"/>
          <w:szCs w:val="18"/>
          <w14:textFill>
            <w14:solidFill>
              <w14:schemeClr w14:val="tx1"/>
            </w14:solidFill>
          </w14:textFill>
        </w:rPr>
        <w:t>education, physical activity, smoking status, hypertension, and diabetes</w:t>
      </w:r>
      <w:r>
        <w:rPr>
          <w:rFonts w:hint="default" w:ascii="Times New Roman" w:hAnsi="Times New Roman" w:eastAsia="宋体" w:cs="Times New Roman"/>
          <w:color w:val="000000" w:themeColor="text1"/>
          <w:kern w:val="0"/>
          <w:sz w:val="18"/>
          <w:szCs w:val="18"/>
          <w:lang w:bidi="ar"/>
          <w14:textFill>
            <w14:solidFill>
              <w14:schemeClr w14:val="tx1"/>
            </w14:solidFill>
          </w14:textFill>
        </w:rPr>
        <w:t xml:space="preserve"> </w:t>
      </w: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 xml:space="preserve">were adjusted </w:t>
      </w:r>
      <w:r>
        <w:rPr>
          <w:rFonts w:hint="default" w:ascii="Times New Roman" w:hAnsi="Times New Roman" w:eastAsia="宋体" w:cs="Times New Roman"/>
          <w:color w:val="000000" w:themeColor="text1"/>
          <w:kern w:val="0"/>
          <w:sz w:val="18"/>
          <w:szCs w:val="18"/>
          <w:lang w:bidi="ar"/>
          <w14:textFill>
            <w14:solidFill>
              <w14:schemeClr w14:val="tx1"/>
            </w14:solidFill>
          </w14:textFill>
        </w:rPr>
        <w:t>(the stratified variable was omitted from the model).</w:t>
      </w:r>
    </w:p>
    <w:p>
      <w:pPr>
        <w:spacing w:line="360" w:lineRule="auto"/>
        <w:rPr>
          <w:rFonts w:hint="default" w:ascii="Times New Roman" w:hAnsi="Times New Roman" w:cs="Times New Roman"/>
          <w:color w:val="000000" w:themeColor="text1"/>
          <w:sz w:val="18"/>
          <w:szCs w:val="18"/>
          <w14:textFill>
            <w14:solidFill>
              <w14:schemeClr w14:val="tx1"/>
            </w14:solidFill>
          </w14:textFill>
        </w:rPr>
      </w:pPr>
    </w:p>
    <w:p>
      <w:pPr>
        <w:widowControl/>
        <w:spacing w:line="360" w:lineRule="auto"/>
        <w:rPr>
          <w:rFonts w:hint="default" w:ascii="Times New Roman" w:hAnsi="Times New Roman" w:eastAsia="宋体" w:cs="Times New Roman"/>
          <w:color w:val="000000" w:themeColor="text1"/>
          <w:kern w:val="0"/>
          <w:sz w:val="18"/>
          <w:szCs w:val="18"/>
          <w:lang w:bidi="ar"/>
          <w14:textFill>
            <w14:solidFill>
              <w14:schemeClr w14:val="tx1"/>
            </w14:solidFill>
          </w14:textFill>
        </w:rPr>
      </w:pPr>
    </w:p>
    <w:p>
      <w:pPr>
        <w:spacing w:line="360" w:lineRule="auto"/>
        <w:rPr>
          <w:rFonts w:hint="default" w:ascii="Times New Roman" w:hAnsi="Times New Roman" w:cs="Times New Roman"/>
          <w:sz w:val="18"/>
          <w:szCs w:val="18"/>
        </w:rPr>
      </w:pPr>
    </w:p>
    <w:p>
      <w:pPr>
        <w:spacing w:line="360" w:lineRule="auto"/>
        <w:rPr>
          <w:rFonts w:hint="default" w:ascii="Times New Roman" w:hAnsi="Times New Roman" w:cs="Times New Roman"/>
          <w:sz w:val="18"/>
          <w:szCs w:val="18"/>
        </w:rPr>
      </w:pPr>
    </w:p>
    <w:p>
      <w:pPr>
        <w:spacing w:line="360" w:lineRule="auto"/>
        <w:rPr>
          <w:rFonts w:hint="default" w:ascii="Times New Roman" w:hAnsi="Times New Roman" w:cs="Times New Roman"/>
          <w:sz w:val="18"/>
          <w:szCs w:val="18"/>
        </w:rPr>
      </w:pPr>
    </w:p>
    <w:p>
      <w:pPr>
        <w:spacing w:line="360" w:lineRule="auto"/>
        <w:rPr>
          <w:rFonts w:hint="default" w:ascii="Times New Roman" w:hAnsi="Times New Roman" w:cs="Times New Roman"/>
          <w:sz w:val="18"/>
          <w:szCs w:val="18"/>
        </w:rPr>
      </w:pPr>
    </w:p>
    <w:p>
      <w:pPr>
        <w:spacing w:line="360" w:lineRule="auto"/>
        <w:rPr>
          <w:rFonts w:hint="default" w:ascii="Times New Roman" w:hAnsi="Times New Roman" w:cs="Times New Roman"/>
          <w:sz w:val="18"/>
          <w:szCs w:val="18"/>
        </w:rPr>
      </w:pPr>
    </w:p>
    <w:p>
      <w:pPr>
        <w:spacing w:line="360" w:lineRule="auto"/>
        <w:rPr>
          <w:rFonts w:hint="default" w:ascii="Times New Roman" w:hAnsi="Times New Roman" w:cs="Times New Roman"/>
          <w:sz w:val="18"/>
          <w:szCs w:val="18"/>
        </w:rPr>
      </w:pPr>
    </w:p>
    <w:p>
      <w:pPr>
        <w:spacing w:line="360" w:lineRule="auto"/>
        <w:rPr>
          <w:rFonts w:hint="default" w:ascii="Times New Roman" w:hAnsi="Times New Roman" w:cs="Times New Roman"/>
          <w:sz w:val="18"/>
          <w:szCs w:val="18"/>
        </w:rPr>
      </w:pPr>
    </w:p>
    <w:p>
      <w:pPr>
        <w:spacing w:line="360" w:lineRule="auto"/>
        <w:rPr>
          <w:rFonts w:hint="default" w:ascii="Times New Roman" w:hAnsi="Times New Roman" w:cs="Times New Roman"/>
          <w:sz w:val="18"/>
          <w:szCs w:val="18"/>
        </w:rPr>
      </w:pPr>
    </w:p>
    <w:p>
      <w:pPr>
        <w:spacing w:line="360" w:lineRule="auto"/>
        <w:rPr>
          <w:rFonts w:hint="default" w:ascii="Times New Roman" w:hAnsi="Times New Roman" w:cs="Times New Roman"/>
          <w:sz w:val="18"/>
          <w:szCs w:val="18"/>
        </w:rPr>
      </w:pPr>
    </w:p>
    <w:p>
      <w:pPr>
        <w:spacing w:line="360" w:lineRule="auto"/>
        <w:rPr>
          <w:rFonts w:hint="default" w:ascii="Times New Roman" w:hAnsi="Times New Roman" w:cs="Times New Roman"/>
          <w:sz w:val="18"/>
          <w:szCs w:val="18"/>
        </w:rPr>
      </w:pPr>
    </w:p>
    <w:p>
      <w:pPr>
        <w:spacing w:line="360" w:lineRule="auto"/>
        <w:rPr>
          <w:rFonts w:hint="default" w:ascii="Times New Roman" w:hAnsi="Times New Roman" w:cs="Times New Roman"/>
          <w:sz w:val="18"/>
          <w:szCs w:val="18"/>
        </w:rPr>
      </w:pPr>
    </w:p>
    <w:p>
      <w:pPr>
        <w:spacing w:line="360" w:lineRule="auto"/>
        <w:rPr>
          <w:rFonts w:hint="default" w:ascii="Times New Roman" w:hAnsi="Times New Roman" w:cs="Times New Roman"/>
          <w:sz w:val="18"/>
          <w:szCs w:val="18"/>
        </w:rPr>
      </w:pPr>
    </w:p>
    <w:p>
      <w:pPr>
        <w:spacing w:line="360" w:lineRule="auto"/>
        <w:rPr>
          <w:rFonts w:hint="default" w:ascii="Times New Roman" w:hAnsi="Times New Roman" w:cs="Times New Roman"/>
          <w:sz w:val="18"/>
          <w:szCs w:val="18"/>
        </w:rPr>
      </w:pPr>
    </w:p>
    <w:p>
      <w:pPr>
        <w:spacing w:line="360" w:lineRule="auto"/>
        <w:rPr>
          <w:rFonts w:hint="default" w:ascii="Times New Roman" w:hAnsi="Times New Roman" w:cs="Times New Roman"/>
          <w:sz w:val="18"/>
          <w:szCs w:val="18"/>
        </w:rPr>
      </w:pPr>
    </w:p>
    <w:p>
      <w:pPr>
        <w:spacing w:line="360" w:lineRule="auto"/>
        <w:rPr>
          <w:rFonts w:hint="default" w:ascii="Times New Roman" w:hAnsi="Times New Roman" w:cs="Times New Roman"/>
          <w:sz w:val="18"/>
          <w:szCs w:val="18"/>
        </w:rPr>
      </w:pPr>
    </w:p>
    <w:p>
      <w:pPr>
        <w:spacing w:line="360" w:lineRule="auto"/>
        <w:rPr>
          <w:rFonts w:hint="default" w:ascii="Times New Roman" w:hAnsi="Times New Roman" w:cs="Times New Roman"/>
          <w:sz w:val="18"/>
          <w:szCs w:val="18"/>
        </w:rPr>
      </w:pPr>
    </w:p>
    <w:p>
      <w:pPr>
        <w:spacing w:line="360" w:lineRule="auto"/>
        <w:rPr>
          <w:rFonts w:hint="default" w:ascii="Times New Roman" w:hAnsi="Times New Roman" w:cs="Times New Roman"/>
          <w:sz w:val="18"/>
          <w:szCs w:val="18"/>
        </w:rPr>
      </w:pPr>
    </w:p>
    <w:p>
      <w:pPr>
        <w:spacing w:line="360" w:lineRule="auto"/>
        <w:jc w:val="left"/>
        <w:rPr>
          <w:rFonts w:hint="default" w:ascii="Times New Roman" w:hAnsi="Times New Roman" w:cs="Times New Roman"/>
          <w:sz w:val="18"/>
          <w:szCs w:val="18"/>
        </w:rPr>
      </w:pPr>
    </w:p>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Table 1 Baseline </w:t>
      </w:r>
      <w:r>
        <w:rPr>
          <w:rFonts w:hint="default" w:ascii="Times New Roman" w:hAnsi="Times New Roman" w:cs="Times New Roman"/>
          <w:sz w:val="18"/>
          <w:szCs w:val="18"/>
          <w:lang w:val="en-US" w:eastAsia="zh-CN"/>
        </w:rPr>
        <w:t>c</w:t>
      </w:r>
      <w:r>
        <w:rPr>
          <w:rFonts w:hint="default" w:ascii="Times New Roman" w:hAnsi="Times New Roman" w:cs="Times New Roman"/>
          <w:sz w:val="18"/>
          <w:szCs w:val="18"/>
        </w:rPr>
        <w:t xml:space="preserve">haracteristics of </w:t>
      </w:r>
      <w:r>
        <w:rPr>
          <w:rFonts w:hint="default" w:ascii="Times New Roman" w:hAnsi="Times New Roman" w:cs="Times New Roman"/>
          <w:sz w:val="18"/>
          <w:szCs w:val="18"/>
          <w:lang w:val="en-US" w:eastAsia="zh-CN"/>
        </w:rPr>
        <w:t>participants</w:t>
      </w:r>
      <w:r>
        <w:rPr>
          <w:rFonts w:hint="default" w:ascii="Times New Roman" w:hAnsi="Times New Roman" w:cs="Times New Roman"/>
          <w:sz w:val="18"/>
          <w:szCs w:val="18"/>
        </w:rPr>
        <w:t xml:space="preserve"> according to </w:t>
      </w:r>
      <w:r>
        <w:rPr>
          <w:rFonts w:hint="default" w:ascii="Times New Roman" w:hAnsi="Times New Roman" w:cs="Times New Roman"/>
          <w:sz w:val="18"/>
          <w:szCs w:val="18"/>
          <w:lang w:val="en-US" w:eastAsia="zh-CN"/>
        </w:rPr>
        <w:t>s</w:t>
      </w:r>
      <w:r>
        <w:rPr>
          <w:rFonts w:hint="default" w:ascii="Times New Roman" w:hAnsi="Times New Roman" w:cs="Times New Roman"/>
          <w:sz w:val="18"/>
          <w:szCs w:val="18"/>
        </w:rPr>
        <w:t xml:space="preserve">arcopenia </w:t>
      </w:r>
      <w:r>
        <w:rPr>
          <w:rFonts w:hint="default" w:ascii="Times New Roman" w:hAnsi="Times New Roman" w:cs="Times New Roman"/>
          <w:sz w:val="18"/>
          <w:szCs w:val="18"/>
          <w:lang w:val="en-US" w:eastAsia="zh-CN"/>
        </w:rPr>
        <w:t>s</w:t>
      </w:r>
      <w:r>
        <w:rPr>
          <w:rFonts w:hint="default" w:ascii="Times New Roman" w:hAnsi="Times New Roman" w:cs="Times New Roman"/>
          <w:sz w:val="18"/>
          <w:szCs w:val="18"/>
        </w:rPr>
        <w:t>tatus</w:t>
      </w:r>
      <w:bookmarkStart w:id="54" w:name="_GoBack"/>
      <w:bookmarkEnd w:id="54"/>
    </w:p>
    <w:tbl>
      <w:tblPr>
        <w:tblStyle w:val="12"/>
        <w:tblW w:w="9395" w:type="dxa"/>
        <w:tblInd w:w="-923"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58"/>
        <w:gridCol w:w="1842"/>
        <w:gridCol w:w="1701"/>
        <w:gridCol w:w="1701"/>
        <w:gridCol w:w="99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58" w:type="dxa"/>
            <w:tcBorders>
              <w:top w:val="single" w:color="auto" w:sz="4" w:space="0"/>
              <w:bottom w:val="single" w:color="auto" w:sz="4" w:space="0"/>
            </w:tcBorders>
          </w:tcPr>
          <w:p>
            <w:pPr>
              <w:spacing w:line="360" w:lineRule="auto"/>
              <w:rPr>
                <w:rFonts w:hint="default" w:ascii="Times New Roman" w:hAnsi="Times New Roman" w:cs="Times New Roman"/>
                <w:sz w:val="18"/>
                <w:szCs w:val="18"/>
              </w:rPr>
            </w:pPr>
          </w:p>
        </w:tc>
        <w:tc>
          <w:tcPr>
            <w:tcW w:w="1842" w:type="dxa"/>
            <w:tcBorders>
              <w:top w:val="single" w:color="auto" w:sz="4" w:space="0"/>
              <w:bottom w:val="single" w:color="auto" w:sz="4" w:space="0"/>
            </w:tcBorders>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Total</w:t>
            </w:r>
          </w:p>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(n = 3079)</w:t>
            </w:r>
          </w:p>
        </w:tc>
        <w:tc>
          <w:tcPr>
            <w:tcW w:w="1701" w:type="dxa"/>
            <w:tcBorders>
              <w:top w:val="single" w:color="auto" w:sz="4" w:space="0"/>
              <w:bottom w:val="single" w:color="auto" w:sz="4" w:space="0"/>
            </w:tcBorders>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No Sarcopenia </w:t>
            </w:r>
          </w:p>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(n = 2209)</w:t>
            </w:r>
          </w:p>
        </w:tc>
        <w:tc>
          <w:tcPr>
            <w:tcW w:w="1701" w:type="dxa"/>
            <w:tcBorders>
              <w:top w:val="single" w:color="auto" w:sz="4" w:space="0"/>
              <w:bottom w:val="single" w:color="auto" w:sz="4" w:space="0"/>
            </w:tcBorders>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Sarcopenia </w:t>
            </w:r>
          </w:p>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(n = 870)</w:t>
            </w:r>
          </w:p>
        </w:tc>
        <w:tc>
          <w:tcPr>
            <w:tcW w:w="993" w:type="dxa"/>
            <w:tcBorders>
              <w:top w:val="single" w:color="auto" w:sz="4" w:space="0"/>
              <w:bottom w:val="single" w:color="auto" w:sz="4" w:space="0"/>
            </w:tcBorders>
          </w:tcPr>
          <w:p>
            <w:pPr>
              <w:spacing w:line="360" w:lineRule="auto"/>
              <w:rPr>
                <w:rFonts w:hint="default" w:ascii="Times New Roman" w:hAnsi="Times New Roman" w:cs="Times New Roman"/>
                <w:sz w:val="18"/>
                <w:szCs w:val="18"/>
              </w:rPr>
            </w:pPr>
            <w:r>
              <w:rPr>
                <w:rFonts w:hint="default" w:ascii="Times New Roman" w:hAnsi="Times New Roman" w:cs="Times New Roman"/>
                <w:i/>
                <w:iCs/>
                <w:sz w:val="18"/>
                <w:szCs w:val="18"/>
              </w:rPr>
              <w:t>P</w:t>
            </w:r>
            <w:r>
              <w:rPr>
                <w:rFonts w:hint="default" w:ascii="Times New Roman" w:hAnsi="Times New Roman" w:cs="Times New Roman"/>
                <w:sz w:val="18"/>
                <w:szCs w:val="18"/>
              </w:rPr>
              <w:t>-value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Borders>
              <w:top w:val="single" w:color="auto" w:sz="4" w:space="0"/>
            </w:tcBorders>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Age (y)</w:t>
            </w:r>
          </w:p>
        </w:tc>
        <w:tc>
          <w:tcPr>
            <w:tcW w:w="1842" w:type="dxa"/>
            <w:tcBorders>
              <w:top w:val="single" w:color="auto" w:sz="4" w:space="0"/>
            </w:tcBorders>
          </w:tcPr>
          <w:p>
            <w:pPr>
              <w:widowControl/>
              <w:spacing w:line="360" w:lineRule="auto"/>
              <w:jc w:val="left"/>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70.44 ± 7.86</w:t>
            </w:r>
          </w:p>
        </w:tc>
        <w:tc>
          <w:tcPr>
            <w:tcW w:w="1701" w:type="dxa"/>
            <w:tcBorders>
              <w:top w:val="single" w:color="auto" w:sz="4" w:space="0"/>
            </w:tcBorders>
            <w:vAlign w:val="center"/>
          </w:tcPr>
          <w:p>
            <w:pPr>
              <w:widowControl/>
              <w:spacing w:line="360" w:lineRule="auto"/>
              <w:jc w:val="left"/>
              <w:rPr>
                <w:rFonts w:hint="default" w:ascii="Times New Roman" w:hAnsi="Times New Roman" w:eastAsia="宋体" w:cs="Times New Roman"/>
                <w:kern w:val="0"/>
                <w:sz w:val="18"/>
                <w:szCs w:val="18"/>
              </w:rPr>
            </w:pPr>
            <w:r>
              <w:rPr>
                <w:rFonts w:hint="default" w:ascii="Times New Roman" w:hAnsi="Times New Roman" w:cs="Times New Roman"/>
                <w:sz w:val="18"/>
                <w:szCs w:val="18"/>
              </w:rPr>
              <w:t>69.72 ± 7.67</w:t>
            </w:r>
          </w:p>
        </w:tc>
        <w:tc>
          <w:tcPr>
            <w:tcW w:w="1701" w:type="dxa"/>
            <w:tcBorders>
              <w:top w:val="single" w:color="auto" w:sz="4" w:space="0"/>
            </w:tcBorders>
            <w:vAlign w:val="center"/>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72.29 ± 8.05</w:t>
            </w:r>
          </w:p>
        </w:tc>
        <w:tc>
          <w:tcPr>
            <w:tcW w:w="993" w:type="dxa"/>
            <w:tcBorders>
              <w:top w:val="single" w:color="auto" w:sz="4" w:space="0"/>
            </w:tcBorders>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&lt;0.001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Gender (%)</w:t>
            </w:r>
          </w:p>
        </w:tc>
        <w:tc>
          <w:tcPr>
            <w:tcW w:w="1842" w:type="dxa"/>
          </w:tcPr>
          <w:p>
            <w:pPr>
              <w:spacing w:line="360" w:lineRule="auto"/>
              <w:rPr>
                <w:rFonts w:hint="default" w:ascii="Times New Roman" w:hAnsi="Times New Roman" w:cs="Times New Roman"/>
                <w:sz w:val="18"/>
                <w:szCs w:val="18"/>
              </w:rPr>
            </w:pPr>
          </w:p>
        </w:tc>
        <w:tc>
          <w:tcPr>
            <w:tcW w:w="1701" w:type="dxa"/>
          </w:tcPr>
          <w:p>
            <w:pPr>
              <w:spacing w:line="360" w:lineRule="auto"/>
              <w:rPr>
                <w:rFonts w:hint="default" w:ascii="Times New Roman" w:hAnsi="Times New Roman" w:cs="Times New Roman"/>
                <w:sz w:val="18"/>
                <w:szCs w:val="18"/>
              </w:rPr>
            </w:pPr>
          </w:p>
        </w:tc>
        <w:tc>
          <w:tcPr>
            <w:tcW w:w="1701" w:type="dxa"/>
          </w:tcPr>
          <w:p>
            <w:pPr>
              <w:spacing w:line="360" w:lineRule="auto"/>
              <w:rPr>
                <w:rFonts w:hint="default" w:ascii="Times New Roman" w:hAnsi="Times New Roman" w:cs="Times New Roman"/>
                <w:sz w:val="18"/>
                <w:szCs w:val="18"/>
              </w:rPr>
            </w:pPr>
          </w:p>
        </w:tc>
        <w:tc>
          <w:tcPr>
            <w:tcW w:w="993"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0.796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Male</w:t>
            </w:r>
          </w:p>
        </w:tc>
        <w:tc>
          <w:tcPr>
            <w:tcW w:w="1842"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50.60</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50.75</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50.23</w:t>
            </w:r>
          </w:p>
        </w:tc>
        <w:tc>
          <w:tcPr>
            <w:tcW w:w="993" w:type="dxa"/>
          </w:tcPr>
          <w:p>
            <w:pPr>
              <w:spacing w:line="360" w:lineRule="auto"/>
              <w:rPr>
                <w:rFonts w:hint="default" w:ascii="Times New Roman" w:hAnsi="Times New Roman" w:cs="Times New Roman"/>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Female</w:t>
            </w:r>
          </w:p>
        </w:tc>
        <w:tc>
          <w:tcPr>
            <w:tcW w:w="1842"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49.40</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49.25</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49.77</w:t>
            </w:r>
          </w:p>
        </w:tc>
        <w:tc>
          <w:tcPr>
            <w:tcW w:w="993" w:type="dxa"/>
          </w:tcPr>
          <w:p>
            <w:pPr>
              <w:spacing w:line="360" w:lineRule="auto"/>
              <w:rPr>
                <w:rFonts w:hint="default" w:ascii="Times New Roman" w:hAnsi="Times New Roman" w:cs="Times New Roman"/>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Race (%)</w:t>
            </w:r>
          </w:p>
        </w:tc>
        <w:tc>
          <w:tcPr>
            <w:tcW w:w="1842" w:type="dxa"/>
          </w:tcPr>
          <w:p>
            <w:pPr>
              <w:spacing w:line="360" w:lineRule="auto"/>
              <w:rPr>
                <w:rFonts w:hint="default" w:ascii="Times New Roman" w:hAnsi="Times New Roman" w:cs="Times New Roman"/>
                <w:sz w:val="18"/>
                <w:szCs w:val="18"/>
              </w:rPr>
            </w:pPr>
          </w:p>
        </w:tc>
        <w:tc>
          <w:tcPr>
            <w:tcW w:w="1701" w:type="dxa"/>
          </w:tcPr>
          <w:p>
            <w:pPr>
              <w:spacing w:line="360" w:lineRule="auto"/>
              <w:rPr>
                <w:rFonts w:hint="default" w:ascii="Times New Roman" w:hAnsi="Times New Roman" w:cs="Times New Roman"/>
                <w:sz w:val="18"/>
                <w:szCs w:val="18"/>
              </w:rPr>
            </w:pPr>
          </w:p>
        </w:tc>
        <w:tc>
          <w:tcPr>
            <w:tcW w:w="1701" w:type="dxa"/>
          </w:tcPr>
          <w:p>
            <w:pPr>
              <w:spacing w:line="360" w:lineRule="auto"/>
              <w:rPr>
                <w:rFonts w:hint="default" w:ascii="Times New Roman" w:hAnsi="Times New Roman" w:cs="Times New Roman"/>
                <w:sz w:val="18"/>
                <w:szCs w:val="18"/>
              </w:rPr>
            </w:pPr>
          </w:p>
        </w:tc>
        <w:tc>
          <w:tcPr>
            <w:tcW w:w="993"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&lt;0.001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Non- Hispanic White</w:t>
            </w:r>
          </w:p>
        </w:tc>
        <w:tc>
          <w:tcPr>
            <w:tcW w:w="1842"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58.14</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59.48</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54.71</w:t>
            </w:r>
          </w:p>
        </w:tc>
        <w:tc>
          <w:tcPr>
            <w:tcW w:w="993" w:type="dxa"/>
          </w:tcPr>
          <w:p>
            <w:pPr>
              <w:spacing w:line="360" w:lineRule="auto"/>
              <w:rPr>
                <w:rFonts w:hint="default" w:ascii="Times New Roman" w:hAnsi="Times New Roman" w:cs="Times New Roman"/>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Non- Hispanic Black</w:t>
            </w:r>
          </w:p>
        </w:tc>
        <w:tc>
          <w:tcPr>
            <w:tcW w:w="1842"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14.29</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18.92</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2.53</w:t>
            </w:r>
          </w:p>
        </w:tc>
        <w:tc>
          <w:tcPr>
            <w:tcW w:w="993" w:type="dxa"/>
          </w:tcPr>
          <w:p>
            <w:pPr>
              <w:spacing w:line="360" w:lineRule="auto"/>
              <w:rPr>
                <w:rFonts w:hint="default" w:ascii="Times New Roman" w:hAnsi="Times New Roman" w:cs="Times New Roman"/>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Mexican American</w:t>
            </w:r>
          </w:p>
        </w:tc>
        <w:tc>
          <w:tcPr>
            <w:tcW w:w="1842"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21.50</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15.98</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35.52</w:t>
            </w:r>
          </w:p>
        </w:tc>
        <w:tc>
          <w:tcPr>
            <w:tcW w:w="993" w:type="dxa"/>
          </w:tcPr>
          <w:p>
            <w:pPr>
              <w:spacing w:line="360" w:lineRule="auto"/>
              <w:rPr>
                <w:rFonts w:hint="default" w:ascii="Times New Roman" w:hAnsi="Times New Roman" w:cs="Times New Roman"/>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Other Hispanic</w:t>
            </w:r>
          </w:p>
        </w:tc>
        <w:tc>
          <w:tcPr>
            <w:tcW w:w="1842"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2.89</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2.49</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3.91</w:t>
            </w:r>
          </w:p>
        </w:tc>
        <w:tc>
          <w:tcPr>
            <w:tcW w:w="993" w:type="dxa"/>
          </w:tcPr>
          <w:p>
            <w:pPr>
              <w:spacing w:line="360" w:lineRule="auto"/>
              <w:rPr>
                <w:rFonts w:hint="default" w:ascii="Times New Roman" w:hAnsi="Times New Roman" w:cs="Times New Roman"/>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Other ethnicity</w:t>
            </w:r>
          </w:p>
        </w:tc>
        <w:tc>
          <w:tcPr>
            <w:tcW w:w="1842"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3.18</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3.12</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3.33</w:t>
            </w:r>
          </w:p>
        </w:tc>
        <w:tc>
          <w:tcPr>
            <w:tcW w:w="993" w:type="dxa"/>
          </w:tcPr>
          <w:p>
            <w:pPr>
              <w:spacing w:line="360" w:lineRule="auto"/>
              <w:rPr>
                <w:rFonts w:hint="default" w:ascii="Times New Roman" w:hAnsi="Times New Roman" w:cs="Times New Roman"/>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Education (%)</w:t>
            </w:r>
          </w:p>
        </w:tc>
        <w:tc>
          <w:tcPr>
            <w:tcW w:w="1842" w:type="dxa"/>
          </w:tcPr>
          <w:p>
            <w:pPr>
              <w:spacing w:line="360" w:lineRule="auto"/>
              <w:rPr>
                <w:rFonts w:hint="default" w:ascii="Times New Roman" w:hAnsi="Times New Roman" w:cs="Times New Roman"/>
                <w:sz w:val="18"/>
                <w:szCs w:val="18"/>
              </w:rPr>
            </w:pPr>
          </w:p>
        </w:tc>
        <w:tc>
          <w:tcPr>
            <w:tcW w:w="1701" w:type="dxa"/>
          </w:tcPr>
          <w:p>
            <w:pPr>
              <w:spacing w:line="360" w:lineRule="auto"/>
              <w:rPr>
                <w:rFonts w:hint="default" w:ascii="Times New Roman" w:hAnsi="Times New Roman" w:cs="Times New Roman"/>
                <w:sz w:val="18"/>
                <w:szCs w:val="18"/>
              </w:rPr>
            </w:pPr>
          </w:p>
        </w:tc>
        <w:tc>
          <w:tcPr>
            <w:tcW w:w="1701" w:type="dxa"/>
          </w:tcPr>
          <w:p>
            <w:pPr>
              <w:spacing w:line="360" w:lineRule="auto"/>
              <w:rPr>
                <w:rFonts w:hint="default" w:ascii="Times New Roman" w:hAnsi="Times New Roman" w:cs="Times New Roman"/>
                <w:sz w:val="18"/>
                <w:szCs w:val="18"/>
              </w:rPr>
            </w:pPr>
          </w:p>
        </w:tc>
        <w:tc>
          <w:tcPr>
            <w:tcW w:w="993"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&lt;0.001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Lower than high school</w:t>
            </w:r>
          </w:p>
        </w:tc>
        <w:tc>
          <w:tcPr>
            <w:tcW w:w="1842"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37.12</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33.06</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47.41</w:t>
            </w:r>
          </w:p>
        </w:tc>
        <w:tc>
          <w:tcPr>
            <w:tcW w:w="993" w:type="dxa"/>
          </w:tcPr>
          <w:p>
            <w:pPr>
              <w:spacing w:line="360" w:lineRule="auto"/>
              <w:rPr>
                <w:rFonts w:hint="default" w:ascii="Times New Roman" w:hAnsi="Times New Roman" w:cs="Times New Roman"/>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High school</w:t>
            </w:r>
          </w:p>
        </w:tc>
        <w:tc>
          <w:tcPr>
            <w:tcW w:w="1842"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23.46</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23.90</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22.33</w:t>
            </w:r>
          </w:p>
        </w:tc>
        <w:tc>
          <w:tcPr>
            <w:tcW w:w="993" w:type="dxa"/>
          </w:tcPr>
          <w:p>
            <w:pPr>
              <w:spacing w:line="360" w:lineRule="auto"/>
              <w:rPr>
                <w:rFonts w:hint="default" w:ascii="Times New Roman" w:hAnsi="Times New Roman" w:cs="Times New Roman"/>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More than high school</w:t>
            </w:r>
          </w:p>
        </w:tc>
        <w:tc>
          <w:tcPr>
            <w:tcW w:w="1842"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39.43</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43.04</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30.27</w:t>
            </w:r>
          </w:p>
        </w:tc>
        <w:tc>
          <w:tcPr>
            <w:tcW w:w="993" w:type="dxa"/>
          </w:tcPr>
          <w:p>
            <w:pPr>
              <w:spacing w:line="360" w:lineRule="auto"/>
              <w:rPr>
                <w:rFonts w:hint="default" w:ascii="Times New Roman" w:hAnsi="Times New Roman" w:cs="Times New Roman"/>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Physical activity (%)</w:t>
            </w:r>
          </w:p>
        </w:tc>
        <w:tc>
          <w:tcPr>
            <w:tcW w:w="1842" w:type="dxa"/>
          </w:tcPr>
          <w:p>
            <w:pPr>
              <w:spacing w:line="360" w:lineRule="auto"/>
              <w:rPr>
                <w:rFonts w:hint="default" w:ascii="Times New Roman" w:hAnsi="Times New Roman" w:cs="Times New Roman"/>
                <w:sz w:val="18"/>
                <w:szCs w:val="18"/>
              </w:rPr>
            </w:pPr>
          </w:p>
        </w:tc>
        <w:tc>
          <w:tcPr>
            <w:tcW w:w="1701" w:type="dxa"/>
          </w:tcPr>
          <w:p>
            <w:pPr>
              <w:spacing w:line="360" w:lineRule="auto"/>
              <w:rPr>
                <w:rFonts w:hint="default" w:ascii="Times New Roman" w:hAnsi="Times New Roman" w:cs="Times New Roman"/>
                <w:sz w:val="18"/>
                <w:szCs w:val="18"/>
              </w:rPr>
            </w:pPr>
          </w:p>
        </w:tc>
        <w:tc>
          <w:tcPr>
            <w:tcW w:w="1701" w:type="dxa"/>
          </w:tcPr>
          <w:p>
            <w:pPr>
              <w:spacing w:line="360" w:lineRule="auto"/>
              <w:rPr>
                <w:rFonts w:hint="default" w:ascii="Times New Roman" w:hAnsi="Times New Roman" w:cs="Times New Roman"/>
                <w:sz w:val="18"/>
                <w:szCs w:val="18"/>
              </w:rPr>
            </w:pPr>
          </w:p>
        </w:tc>
        <w:tc>
          <w:tcPr>
            <w:tcW w:w="993"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&lt;0.001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Sedentary</w:t>
            </w:r>
          </w:p>
        </w:tc>
        <w:tc>
          <w:tcPr>
            <w:tcW w:w="1842"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30.37</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27.80</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36.90</w:t>
            </w:r>
          </w:p>
        </w:tc>
        <w:tc>
          <w:tcPr>
            <w:tcW w:w="993" w:type="dxa"/>
          </w:tcPr>
          <w:p>
            <w:pPr>
              <w:spacing w:line="360" w:lineRule="auto"/>
              <w:rPr>
                <w:rFonts w:hint="default" w:ascii="Times New Roman" w:hAnsi="Times New Roman" w:cs="Times New Roman"/>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Low</w:t>
            </w:r>
          </w:p>
        </w:tc>
        <w:tc>
          <w:tcPr>
            <w:tcW w:w="1842"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25.24</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24.58</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26.90</w:t>
            </w:r>
          </w:p>
        </w:tc>
        <w:tc>
          <w:tcPr>
            <w:tcW w:w="993" w:type="dxa"/>
          </w:tcPr>
          <w:p>
            <w:pPr>
              <w:spacing w:line="360" w:lineRule="auto"/>
              <w:rPr>
                <w:rFonts w:hint="default" w:ascii="Times New Roman" w:hAnsi="Times New Roman" w:cs="Times New Roman"/>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Moderate</w:t>
            </w:r>
          </w:p>
        </w:tc>
        <w:tc>
          <w:tcPr>
            <w:tcW w:w="1842"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16.82</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17.61</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14.83</w:t>
            </w:r>
          </w:p>
        </w:tc>
        <w:tc>
          <w:tcPr>
            <w:tcW w:w="993" w:type="dxa"/>
          </w:tcPr>
          <w:p>
            <w:pPr>
              <w:spacing w:line="360" w:lineRule="auto"/>
              <w:rPr>
                <w:rFonts w:hint="default" w:ascii="Times New Roman" w:hAnsi="Times New Roman" w:cs="Times New Roman"/>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High</w:t>
            </w:r>
          </w:p>
        </w:tc>
        <w:tc>
          <w:tcPr>
            <w:tcW w:w="1842"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27.57</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30.01</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21.38</w:t>
            </w:r>
          </w:p>
        </w:tc>
        <w:tc>
          <w:tcPr>
            <w:tcW w:w="993" w:type="dxa"/>
          </w:tcPr>
          <w:p>
            <w:pPr>
              <w:spacing w:line="360" w:lineRule="auto"/>
              <w:rPr>
                <w:rFonts w:hint="default" w:ascii="Times New Roman" w:hAnsi="Times New Roman" w:cs="Times New Roman"/>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Hypertension (%)</w:t>
            </w:r>
          </w:p>
        </w:tc>
        <w:tc>
          <w:tcPr>
            <w:tcW w:w="1842" w:type="dxa"/>
          </w:tcPr>
          <w:p>
            <w:pPr>
              <w:spacing w:line="360" w:lineRule="auto"/>
              <w:rPr>
                <w:rFonts w:hint="default" w:ascii="Times New Roman" w:hAnsi="Times New Roman" w:cs="Times New Roman"/>
                <w:sz w:val="18"/>
                <w:szCs w:val="18"/>
              </w:rPr>
            </w:pPr>
          </w:p>
        </w:tc>
        <w:tc>
          <w:tcPr>
            <w:tcW w:w="1701" w:type="dxa"/>
          </w:tcPr>
          <w:p>
            <w:pPr>
              <w:spacing w:line="360" w:lineRule="auto"/>
              <w:rPr>
                <w:rFonts w:hint="default" w:ascii="Times New Roman" w:hAnsi="Times New Roman" w:cs="Times New Roman"/>
                <w:sz w:val="18"/>
                <w:szCs w:val="18"/>
              </w:rPr>
            </w:pPr>
          </w:p>
        </w:tc>
        <w:tc>
          <w:tcPr>
            <w:tcW w:w="1701" w:type="dxa"/>
          </w:tcPr>
          <w:p>
            <w:pPr>
              <w:spacing w:line="360" w:lineRule="auto"/>
              <w:rPr>
                <w:rFonts w:hint="default" w:ascii="Times New Roman" w:hAnsi="Times New Roman" w:cs="Times New Roman"/>
                <w:sz w:val="18"/>
                <w:szCs w:val="18"/>
              </w:rPr>
            </w:pPr>
          </w:p>
        </w:tc>
        <w:tc>
          <w:tcPr>
            <w:tcW w:w="993"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0.195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Yes</w:t>
            </w:r>
          </w:p>
        </w:tc>
        <w:tc>
          <w:tcPr>
            <w:tcW w:w="1842"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53.20</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52.47</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55.06</w:t>
            </w:r>
          </w:p>
        </w:tc>
        <w:tc>
          <w:tcPr>
            <w:tcW w:w="993" w:type="dxa"/>
          </w:tcPr>
          <w:p>
            <w:pPr>
              <w:spacing w:line="360" w:lineRule="auto"/>
              <w:rPr>
                <w:rFonts w:hint="default" w:ascii="Times New Roman" w:hAnsi="Times New Roman" w:cs="Times New Roman"/>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No</w:t>
            </w:r>
          </w:p>
        </w:tc>
        <w:tc>
          <w:tcPr>
            <w:tcW w:w="1842"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46.80</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47.53</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44.94</w:t>
            </w:r>
          </w:p>
        </w:tc>
        <w:tc>
          <w:tcPr>
            <w:tcW w:w="993" w:type="dxa"/>
          </w:tcPr>
          <w:p>
            <w:pPr>
              <w:spacing w:line="360" w:lineRule="auto"/>
              <w:rPr>
                <w:rFonts w:hint="default" w:ascii="Times New Roman" w:hAnsi="Times New Roman" w:cs="Times New Roman"/>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Diabetes (%)</w:t>
            </w:r>
          </w:p>
        </w:tc>
        <w:tc>
          <w:tcPr>
            <w:tcW w:w="1842" w:type="dxa"/>
          </w:tcPr>
          <w:p>
            <w:pPr>
              <w:spacing w:line="360" w:lineRule="auto"/>
              <w:rPr>
                <w:rFonts w:hint="default" w:ascii="Times New Roman" w:hAnsi="Times New Roman" w:cs="Times New Roman"/>
                <w:sz w:val="18"/>
                <w:szCs w:val="18"/>
              </w:rPr>
            </w:pPr>
          </w:p>
        </w:tc>
        <w:tc>
          <w:tcPr>
            <w:tcW w:w="1701" w:type="dxa"/>
          </w:tcPr>
          <w:p>
            <w:pPr>
              <w:spacing w:line="360" w:lineRule="auto"/>
              <w:rPr>
                <w:rFonts w:hint="default" w:ascii="Times New Roman" w:hAnsi="Times New Roman" w:cs="Times New Roman"/>
                <w:sz w:val="18"/>
                <w:szCs w:val="18"/>
              </w:rPr>
            </w:pPr>
          </w:p>
        </w:tc>
        <w:tc>
          <w:tcPr>
            <w:tcW w:w="1701" w:type="dxa"/>
          </w:tcPr>
          <w:p>
            <w:pPr>
              <w:spacing w:line="360" w:lineRule="auto"/>
              <w:rPr>
                <w:rFonts w:hint="default" w:ascii="Times New Roman" w:hAnsi="Times New Roman" w:cs="Times New Roman"/>
                <w:sz w:val="18"/>
                <w:szCs w:val="18"/>
              </w:rPr>
            </w:pPr>
          </w:p>
        </w:tc>
        <w:tc>
          <w:tcPr>
            <w:tcW w:w="993"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0.005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Yes</w:t>
            </w:r>
          </w:p>
        </w:tc>
        <w:tc>
          <w:tcPr>
            <w:tcW w:w="1842"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21.18</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19.87</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24.48</w:t>
            </w:r>
          </w:p>
        </w:tc>
        <w:tc>
          <w:tcPr>
            <w:tcW w:w="993" w:type="dxa"/>
          </w:tcPr>
          <w:p>
            <w:pPr>
              <w:spacing w:line="360" w:lineRule="auto"/>
              <w:rPr>
                <w:rFonts w:hint="default" w:ascii="Times New Roman" w:hAnsi="Times New Roman" w:cs="Times New Roman"/>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No</w:t>
            </w:r>
          </w:p>
        </w:tc>
        <w:tc>
          <w:tcPr>
            <w:tcW w:w="1842"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78.82</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80.13</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75.52</w:t>
            </w:r>
          </w:p>
        </w:tc>
        <w:tc>
          <w:tcPr>
            <w:tcW w:w="993" w:type="dxa"/>
          </w:tcPr>
          <w:p>
            <w:pPr>
              <w:spacing w:line="360" w:lineRule="auto"/>
              <w:rPr>
                <w:rFonts w:hint="default" w:ascii="Times New Roman" w:hAnsi="Times New Roman" w:cs="Times New Roman"/>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Smoking status (%)</w:t>
            </w:r>
          </w:p>
        </w:tc>
        <w:tc>
          <w:tcPr>
            <w:tcW w:w="1842" w:type="dxa"/>
          </w:tcPr>
          <w:p>
            <w:pPr>
              <w:spacing w:line="360" w:lineRule="auto"/>
              <w:rPr>
                <w:rFonts w:hint="default" w:ascii="Times New Roman" w:hAnsi="Times New Roman" w:cs="Times New Roman"/>
                <w:sz w:val="18"/>
                <w:szCs w:val="18"/>
              </w:rPr>
            </w:pPr>
          </w:p>
        </w:tc>
        <w:tc>
          <w:tcPr>
            <w:tcW w:w="1701" w:type="dxa"/>
          </w:tcPr>
          <w:p>
            <w:pPr>
              <w:spacing w:line="360" w:lineRule="auto"/>
              <w:rPr>
                <w:rFonts w:hint="default" w:ascii="Times New Roman" w:hAnsi="Times New Roman" w:cs="Times New Roman"/>
                <w:sz w:val="18"/>
                <w:szCs w:val="18"/>
              </w:rPr>
            </w:pPr>
          </w:p>
        </w:tc>
        <w:tc>
          <w:tcPr>
            <w:tcW w:w="1701" w:type="dxa"/>
          </w:tcPr>
          <w:p>
            <w:pPr>
              <w:spacing w:line="360" w:lineRule="auto"/>
              <w:rPr>
                <w:rFonts w:hint="default" w:ascii="Times New Roman" w:hAnsi="Times New Roman" w:cs="Times New Roman"/>
                <w:sz w:val="18"/>
                <w:szCs w:val="18"/>
              </w:rPr>
            </w:pPr>
          </w:p>
        </w:tc>
        <w:tc>
          <w:tcPr>
            <w:tcW w:w="993"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0.218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Non-smoker</w:t>
            </w:r>
          </w:p>
        </w:tc>
        <w:tc>
          <w:tcPr>
            <w:tcW w:w="1842"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46.28</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45.59</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48.05</w:t>
            </w:r>
          </w:p>
        </w:tc>
        <w:tc>
          <w:tcPr>
            <w:tcW w:w="993" w:type="dxa"/>
          </w:tcPr>
          <w:p>
            <w:pPr>
              <w:spacing w:line="360" w:lineRule="auto"/>
              <w:rPr>
                <w:rFonts w:hint="default" w:ascii="Times New Roman" w:hAnsi="Times New Roman" w:cs="Times New Roman"/>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Smoker</w:t>
            </w:r>
          </w:p>
        </w:tc>
        <w:tc>
          <w:tcPr>
            <w:tcW w:w="1842"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53.72</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54.41</w:t>
            </w:r>
          </w:p>
        </w:tc>
        <w:tc>
          <w:tcPr>
            <w:tcW w:w="1701"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51.95</w:t>
            </w:r>
          </w:p>
        </w:tc>
        <w:tc>
          <w:tcPr>
            <w:tcW w:w="993" w:type="dxa"/>
          </w:tcPr>
          <w:p>
            <w:pPr>
              <w:spacing w:line="360" w:lineRule="auto"/>
              <w:rPr>
                <w:rFonts w:hint="default" w:ascii="Times New Roman" w:hAnsi="Times New Roman" w:cs="Times New Roman"/>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Total protein (g/dL)</w:t>
            </w:r>
          </w:p>
        </w:tc>
        <w:tc>
          <w:tcPr>
            <w:tcW w:w="1842" w:type="dxa"/>
            <w:vAlign w:val="center"/>
          </w:tcPr>
          <w:p>
            <w:pPr>
              <w:widowControl/>
              <w:spacing w:line="360" w:lineRule="auto"/>
              <w:jc w:val="left"/>
              <w:rPr>
                <w:rFonts w:hint="default" w:ascii="Times New Roman" w:hAnsi="Times New Roman" w:cs="Times New Roman"/>
                <w:sz w:val="18"/>
                <w:szCs w:val="18"/>
              </w:rPr>
            </w:pPr>
            <w:r>
              <w:rPr>
                <w:rFonts w:hint="default" w:ascii="Times New Roman" w:hAnsi="Times New Roman" w:cs="Times New Roman"/>
                <w:sz w:val="18"/>
                <w:szCs w:val="18"/>
              </w:rPr>
              <w:t>7.31 ± 0.51</w:t>
            </w:r>
          </w:p>
        </w:tc>
        <w:tc>
          <w:tcPr>
            <w:tcW w:w="1701" w:type="dxa"/>
            <w:vAlign w:val="center"/>
          </w:tcPr>
          <w:p>
            <w:pPr>
              <w:widowControl/>
              <w:spacing w:line="360" w:lineRule="auto"/>
              <w:jc w:val="left"/>
              <w:rPr>
                <w:rFonts w:hint="default" w:ascii="Times New Roman" w:hAnsi="Times New Roman" w:eastAsia="宋体" w:cs="Times New Roman"/>
                <w:kern w:val="0"/>
                <w:sz w:val="18"/>
                <w:szCs w:val="18"/>
              </w:rPr>
            </w:pPr>
            <w:r>
              <w:rPr>
                <w:rFonts w:hint="default" w:ascii="Times New Roman" w:hAnsi="Times New Roman" w:cs="Times New Roman"/>
                <w:sz w:val="18"/>
                <w:szCs w:val="18"/>
              </w:rPr>
              <w:t>7.32 ± 0.51</w:t>
            </w:r>
          </w:p>
        </w:tc>
        <w:tc>
          <w:tcPr>
            <w:tcW w:w="1701" w:type="dxa"/>
            <w:vAlign w:val="center"/>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7.29 ± 0.50</w:t>
            </w:r>
          </w:p>
        </w:tc>
        <w:tc>
          <w:tcPr>
            <w:tcW w:w="993"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0.283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Total cholesterol (mg/dl)</w:t>
            </w:r>
          </w:p>
        </w:tc>
        <w:tc>
          <w:tcPr>
            <w:tcW w:w="1842" w:type="dxa"/>
            <w:vAlign w:val="center"/>
          </w:tcPr>
          <w:p>
            <w:pPr>
              <w:widowControl/>
              <w:spacing w:line="360" w:lineRule="auto"/>
              <w:jc w:val="left"/>
              <w:rPr>
                <w:rFonts w:hint="default" w:ascii="Times New Roman" w:hAnsi="Times New Roman" w:cs="Times New Roman"/>
                <w:sz w:val="18"/>
                <w:szCs w:val="18"/>
              </w:rPr>
            </w:pPr>
            <w:r>
              <w:rPr>
                <w:rFonts w:hint="default" w:ascii="Times New Roman" w:hAnsi="Times New Roman" w:cs="Times New Roman"/>
                <w:sz w:val="18"/>
                <w:szCs w:val="18"/>
              </w:rPr>
              <w:t>210.25 ± 43.00</w:t>
            </w:r>
          </w:p>
        </w:tc>
        <w:tc>
          <w:tcPr>
            <w:tcW w:w="1701" w:type="dxa"/>
            <w:vAlign w:val="center"/>
          </w:tcPr>
          <w:p>
            <w:pPr>
              <w:widowControl/>
              <w:spacing w:line="360" w:lineRule="auto"/>
              <w:jc w:val="left"/>
              <w:rPr>
                <w:rFonts w:hint="default" w:ascii="Times New Roman" w:hAnsi="Times New Roman" w:eastAsia="宋体" w:cs="Times New Roman"/>
                <w:kern w:val="0"/>
                <w:sz w:val="18"/>
                <w:szCs w:val="18"/>
              </w:rPr>
            </w:pPr>
            <w:r>
              <w:rPr>
                <w:rFonts w:hint="default" w:ascii="Times New Roman" w:hAnsi="Times New Roman" w:cs="Times New Roman"/>
                <w:sz w:val="18"/>
                <w:szCs w:val="18"/>
              </w:rPr>
              <w:t>210.30 ± 42.89</w:t>
            </w:r>
          </w:p>
        </w:tc>
        <w:tc>
          <w:tcPr>
            <w:tcW w:w="1701" w:type="dxa"/>
            <w:vAlign w:val="center"/>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210.12 ± 43.33</w:t>
            </w:r>
          </w:p>
        </w:tc>
        <w:tc>
          <w:tcPr>
            <w:tcW w:w="993"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0.427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HDL cholesterol (mg/dl) </w:t>
            </w:r>
          </w:p>
        </w:tc>
        <w:tc>
          <w:tcPr>
            <w:tcW w:w="1842" w:type="dxa"/>
            <w:vAlign w:val="center"/>
          </w:tcPr>
          <w:p>
            <w:pPr>
              <w:widowControl/>
              <w:spacing w:line="360" w:lineRule="auto"/>
              <w:jc w:val="left"/>
              <w:rPr>
                <w:rFonts w:hint="default" w:ascii="Times New Roman" w:hAnsi="Times New Roman" w:cs="Times New Roman"/>
                <w:sz w:val="18"/>
                <w:szCs w:val="18"/>
              </w:rPr>
            </w:pPr>
            <w:r>
              <w:rPr>
                <w:rFonts w:hint="default" w:ascii="Times New Roman" w:hAnsi="Times New Roman" w:cs="Times New Roman"/>
                <w:sz w:val="18"/>
                <w:szCs w:val="18"/>
              </w:rPr>
              <w:t>54.03 ± 16.68</w:t>
            </w:r>
          </w:p>
        </w:tc>
        <w:tc>
          <w:tcPr>
            <w:tcW w:w="1701" w:type="dxa"/>
            <w:vAlign w:val="center"/>
          </w:tcPr>
          <w:p>
            <w:pPr>
              <w:widowControl/>
              <w:spacing w:line="360" w:lineRule="auto"/>
              <w:jc w:val="left"/>
              <w:rPr>
                <w:rFonts w:hint="default" w:ascii="Times New Roman" w:hAnsi="Times New Roman" w:eastAsia="宋体" w:cs="Times New Roman"/>
                <w:kern w:val="0"/>
                <w:sz w:val="18"/>
                <w:szCs w:val="18"/>
              </w:rPr>
            </w:pPr>
            <w:r>
              <w:rPr>
                <w:rFonts w:hint="default" w:ascii="Times New Roman" w:hAnsi="Times New Roman" w:cs="Times New Roman"/>
                <w:sz w:val="18"/>
                <w:szCs w:val="18"/>
              </w:rPr>
              <w:t>54.28 ± 16.77</w:t>
            </w:r>
          </w:p>
        </w:tc>
        <w:tc>
          <w:tcPr>
            <w:tcW w:w="1701" w:type="dxa"/>
            <w:vAlign w:val="center"/>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53.42 ± 16.43</w:t>
            </w:r>
          </w:p>
        </w:tc>
        <w:tc>
          <w:tcPr>
            <w:tcW w:w="993"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0.163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Triglycerides (mg/dl)</w:t>
            </w:r>
          </w:p>
        </w:tc>
        <w:tc>
          <w:tcPr>
            <w:tcW w:w="1842" w:type="dxa"/>
            <w:vAlign w:val="center"/>
          </w:tcPr>
          <w:p>
            <w:pPr>
              <w:widowControl/>
              <w:spacing w:line="360" w:lineRule="auto"/>
              <w:jc w:val="left"/>
              <w:rPr>
                <w:rFonts w:hint="default" w:ascii="Times New Roman" w:hAnsi="Times New Roman" w:cs="Times New Roman"/>
                <w:sz w:val="18"/>
                <w:szCs w:val="18"/>
              </w:rPr>
            </w:pPr>
            <w:r>
              <w:rPr>
                <w:rFonts w:hint="default" w:ascii="Times New Roman" w:hAnsi="Times New Roman" w:cs="Times New Roman"/>
                <w:sz w:val="18"/>
                <w:szCs w:val="18"/>
              </w:rPr>
              <w:t>153.41 ± 113.89</w:t>
            </w:r>
          </w:p>
        </w:tc>
        <w:tc>
          <w:tcPr>
            <w:tcW w:w="1701" w:type="dxa"/>
            <w:vAlign w:val="center"/>
          </w:tcPr>
          <w:p>
            <w:pPr>
              <w:widowControl/>
              <w:spacing w:line="360" w:lineRule="auto"/>
              <w:jc w:val="left"/>
              <w:rPr>
                <w:rFonts w:hint="default" w:ascii="Times New Roman" w:hAnsi="Times New Roman" w:eastAsia="宋体" w:cs="Times New Roman"/>
                <w:kern w:val="0"/>
                <w:sz w:val="18"/>
                <w:szCs w:val="18"/>
              </w:rPr>
            </w:pPr>
            <w:r>
              <w:rPr>
                <w:rFonts w:hint="default" w:ascii="Times New Roman" w:hAnsi="Times New Roman" w:cs="Times New Roman"/>
                <w:sz w:val="18"/>
                <w:szCs w:val="18"/>
              </w:rPr>
              <w:t>149.89 ± 110.36</w:t>
            </w:r>
          </w:p>
        </w:tc>
        <w:tc>
          <w:tcPr>
            <w:tcW w:w="1701" w:type="dxa"/>
            <w:vAlign w:val="center"/>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162.34 ± 122.02</w:t>
            </w:r>
          </w:p>
        </w:tc>
        <w:tc>
          <w:tcPr>
            <w:tcW w:w="993"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&lt;0.001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Hemoglobin (g/dL)</w:t>
            </w:r>
          </w:p>
        </w:tc>
        <w:tc>
          <w:tcPr>
            <w:tcW w:w="1842" w:type="dxa"/>
            <w:vAlign w:val="center"/>
          </w:tcPr>
          <w:p>
            <w:pPr>
              <w:widowControl/>
              <w:spacing w:line="360" w:lineRule="auto"/>
              <w:jc w:val="left"/>
              <w:rPr>
                <w:rFonts w:hint="default" w:ascii="Times New Roman" w:hAnsi="Times New Roman" w:cs="Times New Roman"/>
                <w:sz w:val="18"/>
                <w:szCs w:val="18"/>
              </w:rPr>
            </w:pPr>
            <w:r>
              <w:rPr>
                <w:rFonts w:hint="default" w:ascii="Times New Roman" w:hAnsi="Times New Roman" w:cs="Times New Roman"/>
                <w:sz w:val="18"/>
                <w:szCs w:val="18"/>
              </w:rPr>
              <w:t>14.27 ± 1.41</w:t>
            </w:r>
          </w:p>
        </w:tc>
        <w:tc>
          <w:tcPr>
            <w:tcW w:w="1701" w:type="dxa"/>
            <w:vAlign w:val="center"/>
          </w:tcPr>
          <w:p>
            <w:pPr>
              <w:widowControl/>
              <w:spacing w:line="360" w:lineRule="auto"/>
              <w:jc w:val="left"/>
              <w:rPr>
                <w:rFonts w:hint="default" w:ascii="Times New Roman" w:hAnsi="Times New Roman" w:eastAsia="宋体" w:cs="Times New Roman"/>
                <w:kern w:val="0"/>
                <w:sz w:val="18"/>
                <w:szCs w:val="18"/>
              </w:rPr>
            </w:pPr>
            <w:r>
              <w:rPr>
                <w:rFonts w:hint="default" w:ascii="Times New Roman" w:hAnsi="Times New Roman" w:cs="Times New Roman"/>
                <w:sz w:val="18"/>
                <w:szCs w:val="18"/>
              </w:rPr>
              <w:t>14.26 ± 1.40</w:t>
            </w:r>
          </w:p>
        </w:tc>
        <w:tc>
          <w:tcPr>
            <w:tcW w:w="1701" w:type="dxa"/>
            <w:vAlign w:val="center"/>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14.27 ± 1.45</w:t>
            </w:r>
          </w:p>
        </w:tc>
        <w:tc>
          <w:tcPr>
            <w:tcW w:w="993"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0.664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Serum albumin (g/dL)</w:t>
            </w:r>
          </w:p>
        </w:tc>
        <w:tc>
          <w:tcPr>
            <w:tcW w:w="1842" w:type="dxa"/>
            <w:vAlign w:val="center"/>
          </w:tcPr>
          <w:p>
            <w:pPr>
              <w:widowControl/>
              <w:spacing w:line="360" w:lineRule="auto"/>
              <w:jc w:val="left"/>
              <w:rPr>
                <w:rFonts w:hint="default" w:ascii="Times New Roman" w:hAnsi="Times New Roman" w:cs="Times New Roman"/>
                <w:sz w:val="18"/>
                <w:szCs w:val="18"/>
              </w:rPr>
            </w:pPr>
            <w:r>
              <w:rPr>
                <w:rFonts w:hint="default" w:ascii="Times New Roman" w:hAnsi="Times New Roman" w:cs="Times New Roman"/>
                <w:sz w:val="18"/>
                <w:szCs w:val="18"/>
              </w:rPr>
              <w:t>4.23 ± 0.31</w:t>
            </w:r>
          </w:p>
        </w:tc>
        <w:tc>
          <w:tcPr>
            <w:tcW w:w="1701" w:type="dxa"/>
            <w:vAlign w:val="center"/>
          </w:tcPr>
          <w:p>
            <w:pPr>
              <w:widowControl/>
              <w:spacing w:line="360" w:lineRule="auto"/>
              <w:jc w:val="left"/>
              <w:rPr>
                <w:rFonts w:hint="default" w:ascii="Times New Roman" w:hAnsi="Times New Roman" w:eastAsia="宋体" w:cs="Times New Roman"/>
                <w:kern w:val="0"/>
                <w:sz w:val="18"/>
                <w:szCs w:val="18"/>
              </w:rPr>
            </w:pPr>
            <w:r>
              <w:rPr>
                <w:rFonts w:hint="default" w:ascii="Times New Roman" w:hAnsi="Times New Roman" w:cs="Times New Roman"/>
                <w:sz w:val="18"/>
                <w:szCs w:val="18"/>
              </w:rPr>
              <w:t>4.24 ± 0.31</w:t>
            </w:r>
          </w:p>
        </w:tc>
        <w:tc>
          <w:tcPr>
            <w:tcW w:w="1701" w:type="dxa"/>
            <w:vAlign w:val="center"/>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4.19 ± 0.32</w:t>
            </w:r>
          </w:p>
        </w:tc>
        <w:tc>
          <w:tcPr>
            <w:tcW w:w="993"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&lt;0.001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Serum calcium (mg/dl)</w:t>
            </w:r>
          </w:p>
        </w:tc>
        <w:tc>
          <w:tcPr>
            <w:tcW w:w="1842" w:type="dxa"/>
            <w:vAlign w:val="center"/>
          </w:tcPr>
          <w:p>
            <w:pPr>
              <w:widowControl/>
              <w:spacing w:line="360" w:lineRule="auto"/>
              <w:jc w:val="left"/>
              <w:rPr>
                <w:rFonts w:hint="default" w:ascii="Times New Roman" w:hAnsi="Times New Roman" w:cs="Times New Roman"/>
                <w:sz w:val="18"/>
                <w:szCs w:val="18"/>
              </w:rPr>
            </w:pPr>
            <w:r>
              <w:rPr>
                <w:rFonts w:hint="default" w:ascii="Times New Roman" w:hAnsi="Times New Roman" w:cs="Times New Roman"/>
                <w:sz w:val="18"/>
                <w:szCs w:val="18"/>
              </w:rPr>
              <w:t>9.49 ± 0.41</w:t>
            </w:r>
          </w:p>
        </w:tc>
        <w:tc>
          <w:tcPr>
            <w:tcW w:w="1701" w:type="dxa"/>
            <w:vAlign w:val="center"/>
          </w:tcPr>
          <w:p>
            <w:pPr>
              <w:widowControl/>
              <w:spacing w:line="360" w:lineRule="auto"/>
              <w:jc w:val="left"/>
              <w:rPr>
                <w:rFonts w:hint="default" w:ascii="Times New Roman" w:hAnsi="Times New Roman" w:eastAsia="宋体" w:cs="Times New Roman"/>
                <w:kern w:val="0"/>
                <w:sz w:val="18"/>
                <w:szCs w:val="18"/>
              </w:rPr>
            </w:pPr>
            <w:r>
              <w:rPr>
                <w:rFonts w:hint="default" w:ascii="Times New Roman" w:hAnsi="Times New Roman" w:cs="Times New Roman"/>
                <w:sz w:val="18"/>
                <w:szCs w:val="18"/>
              </w:rPr>
              <w:t>9.50 ± 0.42</w:t>
            </w:r>
          </w:p>
        </w:tc>
        <w:tc>
          <w:tcPr>
            <w:tcW w:w="1701" w:type="dxa"/>
            <w:vAlign w:val="center"/>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9.46 ± 0.40</w:t>
            </w:r>
          </w:p>
        </w:tc>
        <w:tc>
          <w:tcPr>
            <w:tcW w:w="993"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0.027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CRP (mg/dl)</w:t>
            </w:r>
          </w:p>
        </w:tc>
        <w:tc>
          <w:tcPr>
            <w:tcW w:w="1842"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0.50 ± 0.97</w:t>
            </w:r>
          </w:p>
        </w:tc>
        <w:tc>
          <w:tcPr>
            <w:tcW w:w="1701" w:type="dxa"/>
            <w:vAlign w:val="center"/>
          </w:tcPr>
          <w:p>
            <w:pPr>
              <w:widowControl/>
              <w:spacing w:line="360" w:lineRule="auto"/>
              <w:jc w:val="left"/>
              <w:rPr>
                <w:rFonts w:hint="default" w:ascii="Times New Roman" w:hAnsi="Times New Roman" w:eastAsia="宋体" w:cs="Times New Roman"/>
                <w:kern w:val="0"/>
                <w:sz w:val="18"/>
                <w:szCs w:val="18"/>
              </w:rPr>
            </w:pPr>
            <w:r>
              <w:rPr>
                <w:rFonts w:hint="default" w:ascii="Times New Roman" w:hAnsi="Times New Roman" w:cs="Times New Roman"/>
                <w:sz w:val="18"/>
                <w:szCs w:val="18"/>
              </w:rPr>
              <w:t>0.46 ± 0.78</w:t>
            </w:r>
          </w:p>
        </w:tc>
        <w:tc>
          <w:tcPr>
            <w:tcW w:w="1701" w:type="dxa"/>
            <w:vAlign w:val="center"/>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0.62 ± 1.34</w:t>
            </w:r>
          </w:p>
        </w:tc>
        <w:tc>
          <w:tcPr>
            <w:tcW w:w="993"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&lt;0.001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8" w:type="dxa"/>
          </w:tcPr>
          <w:p>
            <w:pPr>
              <w:spacing w:line="360" w:lineRule="auto"/>
              <w:rPr>
                <w:rFonts w:hint="default" w:ascii="Times New Roman" w:hAnsi="Times New Roman" w:cs="Times New Roman"/>
                <w:sz w:val="18"/>
                <w:szCs w:val="18"/>
              </w:rPr>
            </w:pPr>
            <w:r>
              <w:rPr>
                <w:rFonts w:hint="default" w:ascii="Times New Roman" w:hAnsi="Times New Roman" w:cs="Times New Roman"/>
                <w:color w:val="000000" w:themeColor="text1"/>
                <w:sz w:val="18"/>
                <w:szCs w:val="18"/>
                <w:lang w:val="en-US" w:eastAsia="zh-CN"/>
                <w14:textFill>
                  <w14:solidFill>
                    <w14:schemeClr w14:val="tx1"/>
                  </w14:solidFill>
                </w14:textFill>
              </w:rPr>
              <w:t>Serum c</w:t>
            </w:r>
            <w:r>
              <w:rPr>
                <w:rFonts w:hint="default" w:ascii="Times New Roman" w:hAnsi="Times New Roman" w:cs="Times New Roman"/>
                <w:sz w:val="18"/>
                <w:szCs w:val="18"/>
              </w:rPr>
              <w:t>reatinine (mg/dl)</w:t>
            </w:r>
          </w:p>
        </w:tc>
        <w:tc>
          <w:tcPr>
            <w:tcW w:w="1842"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1.17 ± 0.37</w:t>
            </w:r>
          </w:p>
        </w:tc>
        <w:tc>
          <w:tcPr>
            <w:tcW w:w="1701" w:type="dxa"/>
            <w:vAlign w:val="center"/>
          </w:tcPr>
          <w:p>
            <w:pPr>
              <w:widowControl/>
              <w:spacing w:line="360" w:lineRule="auto"/>
              <w:jc w:val="left"/>
              <w:rPr>
                <w:rFonts w:hint="default" w:ascii="Times New Roman" w:hAnsi="Times New Roman" w:eastAsia="宋体" w:cs="Times New Roman"/>
                <w:kern w:val="0"/>
                <w:sz w:val="18"/>
                <w:szCs w:val="18"/>
              </w:rPr>
            </w:pPr>
            <w:r>
              <w:rPr>
                <w:rFonts w:hint="default" w:ascii="Times New Roman" w:hAnsi="Times New Roman" w:cs="Times New Roman"/>
                <w:sz w:val="18"/>
                <w:szCs w:val="18"/>
              </w:rPr>
              <w:t>1.15 ± 0.35</w:t>
            </w:r>
          </w:p>
        </w:tc>
        <w:tc>
          <w:tcPr>
            <w:tcW w:w="1701" w:type="dxa"/>
            <w:vAlign w:val="center"/>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1.21 ± 0.40</w:t>
            </w:r>
          </w:p>
        </w:tc>
        <w:tc>
          <w:tcPr>
            <w:tcW w:w="993" w:type="dxa"/>
          </w:tcPr>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&lt;0.001</w:t>
            </w:r>
          </w:p>
        </w:tc>
      </w:tr>
    </w:tbl>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Mean ± SD for continuous variables and P value was calculated by Kruskal-Wallis test. % for Categorical variables and P value was calculated by weighted chi-square test. </w:t>
      </w:r>
    </w:p>
    <w:p>
      <w:pP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Abbreviations: </w:t>
      </w:r>
      <w:r>
        <w:rPr>
          <w:rFonts w:hint="default" w:ascii="Times New Roman" w:hAnsi="Times New Roman" w:cs="Times New Roman"/>
          <w:sz w:val="18"/>
          <w:szCs w:val="18"/>
          <w:lang w:val="en-US" w:eastAsia="zh-CN"/>
        </w:rPr>
        <w:t>CRP</w:t>
      </w:r>
      <w:r>
        <w:rPr>
          <w:rFonts w:hint="default" w:ascii="Times New Roman" w:hAnsi="Times New Roman" w:cs="Times New Roman"/>
          <w:sz w:val="18"/>
          <w:szCs w:val="18"/>
        </w:rPr>
        <w:t xml:space="preserve">: </w:t>
      </w:r>
      <w:r>
        <w:rPr>
          <w:rFonts w:hint="default" w:ascii="Times New Roman" w:hAnsi="Times New Roman" w:cs="Times New Roman"/>
          <w:color w:val="000000" w:themeColor="text1"/>
          <w:sz w:val="18"/>
          <w:szCs w:val="18"/>
          <w14:textFill>
            <w14:solidFill>
              <w14:schemeClr w14:val="tx1"/>
            </w14:solidFill>
          </w14:textFill>
        </w:rPr>
        <w:t>C-reactive protein</w:t>
      </w:r>
      <w:r>
        <w:rPr>
          <w:rFonts w:hint="default" w:ascii="Times New Roman" w:hAnsi="Times New Roman" w:cs="Times New Roman"/>
          <w:sz w:val="18"/>
          <w:szCs w:val="18"/>
        </w:rPr>
        <w:t>.</w:t>
      </w:r>
    </w:p>
    <w:p>
      <w:pPr>
        <w:spacing w:line="360" w:lineRule="auto"/>
        <w:rPr>
          <w:rFonts w:hint="default" w:ascii="Times New Roman" w:hAnsi="Times New Roman" w:cs="Times New Roman"/>
          <w:sz w:val="18"/>
          <w:szCs w:val="18"/>
        </w:rPr>
      </w:pPr>
    </w:p>
    <w:p>
      <w:pPr>
        <w:widowControl/>
        <w:spacing w:line="360" w:lineRule="auto"/>
        <w:rPr>
          <w:rFonts w:hint="default" w:ascii="Times New Roman" w:hAnsi="Times New Roman" w:eastAsia="宋体" w:cs="Times New Roman"/>
          <w:color w:val="000000" w:themeColor="text1"/>
          <w:kern w:val="0"/>
          <w:sz w:val="18"/>
          <w:szCs w:val="18"/>
          <w:lang w:bidi="ar"/>
          <w14:textFill>
            <w14:solidFill>
              <w14:schemeClr w14:val="tx1"/>
            </w14:solidFill>
          </w14:textFill>
        </w:rPr>
      </w:pPr>
    </w:p>
    <w:p>
      <w:pPr>
        <w:widowControl/>
        <w:spacing w:line="360" w:lineRule="auto"/>
        <w:rPr>
          <w:rFonts w:hint="default" w:ascii="Times New Roman" w:hAnsi="Times New Roman" w:eastAsia="宋体" w:cs="Times New Roman"/>
          <w:color w:val="000000" w:themeColor="text1"/>
          <w:kern w:val="0"/>
          <w:sz w:val="18"/>
          <w:szCs w:val="18"/>
          <w:lang w:bidi="ar"/>
          <w14:textFill>
            <w14:solidFill>
              <w14:schemeClr w14:val="tx1"/>
            </w14:solidFill>
          </w14:textFill>
        </w:rPr>
      </w:pPr>
      <w:r>
        <w:rPr>
          <w:rFonts w:hint="default" w:ascii="Times New Roman" w:hAnsi="Times New Roman" w:eastAsia="宋体" w:cs="Times New Roman"/>
          <w:color w:val="000000" w:themeColor="text1"/>
          <w:kern w:val="0"/>
          <w:sz w:val="18"/>
          <w:szCs w:val="18"/>
          <w:lang w:bidi="ar"/>
          <w14:textFill>
            <w14:solidFill>
              <w14:schemeClr w14:val="tx1"/>
            </w14:solidFill>
          </w14:textFill>
        </w:rPr>
        <w:t xml:space="preserve">Table </w:t>
      </w: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2</w:t>
      </w:r>
      <w:r>
        <w:rPr>
          <w:rFonts w:hint="default" w:ascii="Times New Roman" w:hAnsi="Times New Roman" w:eastAsia="宋体" w:cs="Times New Roman"/>
          <w:color w:val="000000" w:themeColor="text1"/>
          <w:kern w:val="0"/>
          <w:sz w:val="18"/>
          <w:szCs w:val="18"/>
          <w:lang w:bidi="ar"/>
          <w14:textFill>
            <w14:solidFill>
              <w14:schemeClr w14:val="tx1"/>
            </w14:solidFill>
          </w14:textFill>
        </w:rPr>
        <w:t xml:space="preserve"> Association </w:t>
      </w: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between</w:t>
      </w:r>
      <w:r>
        <w:rPr>
          <w:rFonts w:hint="default" w:ascii="Times New Roman" w:hAnsi="Times New Roman" w:eastAsia="宋体" w:cs="Times New Roman"/>
          <w:color w:val="000000" w:themeColor="text1"/>
          <w:kern w:val="0"/>
          <w:sz w:val="18"/>
          <w:szCs w:val="18"/>
          <w:lang w:bidi="ar"/>
          <w14:textFill>
            <w14:solidFill>
              <w14:schemeClr w14:val="tx1"/>
            </w14:solidFill>
          </w14:textFill>
        </w:rPr>
        <w:t xml:space="preserve"> homocysteine </w:t>
      </w: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and</w:t>
      </w:r>
      <w:r>
        <w:rPr>
          <w:rFonts w:hint="default" w:ascii="Times New Roman" w:hAnsi="Times New Roman" w:eastAsia="宋体" w:cs="Times New Roman"/>
          <w:color w:val="000000" w:themeColor="text1"/>
          <w:kern w:val="0"/>
          <w:sz w:val="18"/>
          <w:szCs w:val="18"/>
          <w:lang w:bidi="ar"/>
          <w14:textFill>
            <w14:solidFill>
              <w14:schemeClr w14:val="tx1"/>
            </w14:solidFill>
          </w14:textFill>
        </w:rPr>
        <w:t xml:space="preserve"> risk of sarcopenia.</w:t>
      </w:r>
    </w:p>
    <w:tbl>
      <w:tblPr>
        <w:tblStyle w:val="12"/>
        <w:tblW w:w="5228" w:type="dxa"/>
        <w:tblInd w:w="125"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19"/>
        <w:gridCol w:w="2492"/>
        <w:gridCol w:w="101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719" w:type="dxa"/>
            <w:tcBorders>
              <w:top w:val="single" w:color="auto" w:sz="4" w:space="0"/>
              <w:bottom w:val="single" w:color="auto" w:sz="4" w:space="0"/>
              <w:tl2br w:val="nil"/>
              <w:tr2bl w:val="nil"/>
            </w:tcBorders>
          </w:tcPr>
          <w:p>
            <w:pPr>
              <w:widowControl/>
              <w:spacing w:line="360" w:lineRule="auto"/>
              <w:rPr>
                <w:rFonts w:hint="default" w:ascii="Times New Roman" w:hAnsi="Times New Roman" w:eastAsia="宋体" w:cs="Times New Roman"/>
                <w:color w:val="000000" w:themeColor="text1"/>
                <w:kern w:val="0"/>
                <w:sz w:val="18"/>
                <w:szCs w:val="18"/>
                <w:lang w:bidi="ar"/>
                <w14:textFill>
                  <w14:solidFill>
                    <w14:schemeClr w14:val="tx1"/>
                  </w14:solidFill>
                </w14:textFill>
              </w:rPr>
            </w:pPr>
          </w:p>
        </w:tc>
        <w:tc>
          <w:tcPr>
            <w:tcW w:w="2492" w:type="dxa"/>
            <w:tcBorders>
              <w:top w:val="single" w:color="auto" w:sz="4" w:space="0"/>
              <w:bottom w:val="single" w:color="auto" w:sz="4" w:space="0"/>
              <w:tl2br w:val="nil"/>
              <w:tr2bl w:val="nil"/>
            </w:tcBorders>
          </w:tcPr>
          <w:p>
            <w:pPr>
              <w:widowControl/>
              <w:spacing w:line="360" w:lineRule="auto"/>
              <w:rPr>
                <w:rFonts w:hint="default" w:ascii="Times New Roman" w:hAnsi="Times New Roman" w:eastAsia="宋体" w:cs="Times New Roman"/>
                <w:color w:val="000000" w:themeColor="text1"/>
                <w:kern w:val="0"/>
                <w:sz w:val="18"/>
                <w:szCs w:val="18"/>
                <w:lang w:bidi="ar"/>
                <w14:textFill>
                  <w14:solidFill>
                    <w14:schemeClr w14:val="tx1"/>
                  </w14:solidFill>
                </w14:textFill>
              </w:rPr>
            </w:pPr>
            <w:r>
              <w:rPr>
                <w:rFonts w:hint="default" w:ascii="Times New Roman" w:hAnsi="Times New Roman" w:eastAsia="宋体" w:cs="Times New Roman"/>
                <w:color w:val="000000" w:themeColor="text1"/>
                <w:kern w:val="0"/>
                <w:sz w:val="18"/>
                <w:szCs w:val="18"/>
                <w:lang w:bidi="ar"/>
                <w14:textFill>
                  <w14:solidFill>
                    <w14:schemeClr w14:val="tx1"/>
                  </w14:solidFill>
                </w14:textFill>
              </w:rPr>
              <w:t>OR (95% CI)</w:t>
            </w:r>
          </w:p>
        </w:tc>
        <w:tc>
          <w:tcPr>
            <w:tcW w:w="1017" w:type="dxa"/>
            <w:tcBorders>
              <w:top w:val="single" w:color="auto" w:sz="4" w:space="0"/>
              <w:bottom w:val="single" w:color="auto" w:sz="4" w:space="0"/>
              <w:tl2br w:val="nil"/>
              <w:tr2bl w:val="nil"/>
            </w:tcBorders>
          </w:tcPr>
          <w:p>
            <w:pPr>
              <w:widowControl/>
              <w:spacing w:line="360" w:lineRule="auto"/>
              <w:rPr>
                <w:rFonts w:hint="default" w:ascii="Times New Roman" w:hAnsi="Times New Roman" w:eastAsia="宋体" w:cs="Times New Roman"/>
                <w:color w:val="000000" w:themeColor="text1"/>
                <w:kern w:val="0"/>
                <w:sz w:val="18"/>
                <w:szCs w:val="18"/>
                <w:lang w:bidi="ar"/>
                <w14:textFill>
                  <w14:solidFill>
                    <w14:schemeClr w14:val="tx1"/>
                  </w14:solidFill>
                </w14:textFill>
              </w:rPr>
            </w:pPr>
            <w:r>
              <w:rPr>
                <w:rFonts w:hint="default" w:ascii="Times New Roman" w:hAnsi="Times New Roman" w:eastAsia="宋体" w:cs="Times New Roman"/>
                <w:color w:val="000000" w:themeColor="text1"/>
                <w:kern w:val="0"/>
                <w:sz w:val="18"/>
                <w:szCs w:val="18"/>
                <w:lang w:bidi="ar"/>
                <w14:textFill>
                  <w14:solidFill>
                    <w14:schemeClr w14:val="tx1"/>
                  </w14:solidFill>
                </w14:textFill>
              </w:rPr>
              <w:t>P value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tcBorders>
              <w:top w:val="single" w:color="auto" w:sz="4" w:space="0"/>
              <w:tl2br w:val="nil"/>
              <w:tr2bl w:val="nil"/>
            </w:tcBorders>
          </w:tcPr>
          <w:p>
            <w:pPr>
              <w:widowControl/>
              <w:spacing w:line="360" w:lineRule="auto"/>
              <w:rPr>
                <w:rFonts w:hint="default" w:ascii="Times New Roman" w:hAnsi="Times New Roman" w:eastAsia="宋体" w:cs="Times New Roman"/>
                <w:color w:val="000000" w:themeColor="text1"/>
                <w:kern w:val="0"/>
                <w:sz w:val="18"/>
                <w:szCs w:val="18"/>
                <w:lang w:bidi="ar"/>
                <w14:textFill>
                  <w14:solidFill>
                    <w14:schemeClr w14:val="tx1"/>
                  </w14:solidFill>
                </w14:textFill>
              </w:rPr>
            </w:pPr>
            <w:r>
              <w:rPr>
                <w:rFonts w:hint="default" w:ascii="Times New Roman" w:hAnsi="Times New Roman" w:eastAsia="宋体" w:cs="Times New Roman"/>
                <w:color w:val="000000" w:themeColor="text1"/>
                <w:kern w:val="0"/>
                <w:sz w:val="18"/>
                <w:szCs w:val="18"/>
                <w:lang w:bidi="ar"/>
                <w14:textFill>
                  <w14:solidFill>
                    <w14:schemeClr w14:val="tx1"/>
                  </w14:solidFill>
                </w14:textFill>
              </w:rPr>
              <w:t>Model 1</w:t>
            </w:r>
          </w:p>
        </w:tc>
        <w:tc>
          <w:tcPr>
            <w:tcW w:w="2492" w:type="dxa"/>
            <w:tcBorders>
              <w:top w:val="single" w:color="auto" w:sz="4" w:space="0"/>
              <w:tl2br w:val="nil"/>
              <w:tr2bl w:val="nil"/>
            </w:tcBorders>
          </w:tcPr>
          <w:p>
            <w:pPr>
              <w:widowControl/>
              <w:spacing w:line="360" w:lineRule="auto"/>
              <w:rPr>
                <w:rFonts w:hint="default" w:ascii="Times New Roman" w:hAnsi="Times New Roman" w:eastAsia="宋体" w:cs="Times New Roman"/>
                <w:color w:val="000000" w:themeColor="text1"/>
                <w:kern w:val="0"/>
                <w:sz w:val="18"/>
                <w:szCs w:val="18"/>
                <w:lang w:bidi="ar"/>
                <w14:textFill>
                  <w14:solidFill>
                    <w14:schemeClr w14:val="tx1"/>
                  </w14:solidFill>
                </w14:textFill>
              </w:rPr>
            </w:pPr>
            <w:r>
              <w:rPr>
                <w:rFonts w:hint="default" w:ascii="Times New Roman" w:hAnsi="Times New Roman" w:eastAsia="宋体" w:cs="Times New Roman"/>
                <w:color w:val="000000" w:themeColor="text1"/>
                <w:kern w:val="0"/>
                <w:sz w:val="18"/>
                <w:szCs w:val="18"/>
                <w:lang w:bidi="ar"/>
                <w14:textFill>
                  <w14:solidFill>
                    <w14:schemeClr w14:val="tx1"/>
                  </w14:solidFill>
                </w14:textFill>
              </w:rPr>
              <w:t>1.021 (1.006, 1.036)</w:t>
            </w:r>
          </w:p>
        </w:tc>
        <w:tc>
          <w:tcPr>
            <w:tcW w:w="1017" w:type="dxa"/>
            <w:tcBorders>
              <w:top w:val="single" w:color="auto" w:sz="4" w:space="0"/>
              <w:tl2br w:val="nil"/>
              <w:tr2bl w:val="nil"/>
            </w:tcBorders>
          </w:tcPr>
          <w:p>
            <w:pPr>
              <w:widowControl/>
              <w:spacing w:line="360" w:lineRule="auto"/>
              <w:rPr>
                <w:rFonts w:hint="default" w:ascii="Times New Roman" w:hAnsi="Times New Roman" w:eastAsia="宋体" w:cs="Times New Roman"/>
                <w:color w:val="000000" w:themeColor="text1"/>
                <w:kern w:val="0"/>
                <w:sz w:val="18"/>
                <w:szCs w:val="18"/>
                <w:lang w:bidi="ar"/>
                <w14:textFill>
                  <w14:solidFill>
                    <w14:schemeClr w14:val="tx1"/>
                  </w14:solidFill>
                </w14:textFill>
              </w:rPr>
            </w:pPr>
            <w:r>
              <w:rPr>
                <w:rFonts w:hint="default" w:ascii="Times New Roman" w:hAnsi="Times New Roman" w:eastAsia="宋体" w:cs="Times New Roman"/>
                <w:color w:val="000000" w:themeColor="text1"/>
                <w:kern w:val="0"/>
                <w:sz w:val="18"/>
                <w:szCs w:val="18"/>
                <w:lang w:bidi="ar"/>
                <w14:textFill>
                  <w14:solidFill>
                    <w14:schemeClr w14:val="tx1"/>
                  </w14:solidFill>
                </w14:textFill>
              </w:rPr>
              <w:t>0.005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tcBorders>
              <w:tl2br w:val="nil"/>
              <w:tr2bl w:val="nil"/>
            </w:tcBorders>
          </w:tcPr>
          <w:p>
            <w:pPr>
              <w:widowControl/>
              <w:spacing w:line="360" w:lineRule="auto"/>
              <w:rPr>
                <w:rFonts w:hint="default" w:ascii="Times New Roman" w:hAnsi="Times New Roman" w:eastAsia="宋体" w:cs="Times New Roman"/>
                <w:color w:val="000000" w:themeColor="text1"/>
                <w:kern w:val="0"/>
                <w:sz w:val="18"/>
                <w:szCs w:val="18"/>
                <w:lang w:bidi="ar"/>
                <w14:textFill>
                  <w14:solidFill>
                    <w14:schemeClr w14:val="tx1"/>
                  </w14:solidFill>
                </w14:textFill>
              </w:rPr>
            </w:pPr>
            <w:r>
              <w:rPr>
                <w:rFonts w:hint="default" w:ascii="Times New Roman" w:hAnsi="Times New Roman" w:eastAsia="宋体" w:cs="Times New Roman"/>
                <w:color w:val="000000" w:themeColor="text1"/>
                <w:kern w:val="0"/>
                <w:sz w:val="18"/>
                <w:szCs w:val="18"/>
                <w:lang w:bidi="ar"/>
                <w14:textFill>
                  <w14:solidFill>
                    <w14:schemeClr w14:val="tx1"/>
                  </w14:solidFill>
                </w14:textFill>
              </w:rPr>
              <w:t>Model 2</w:t>
            </w:r>
          </w:p>
        </w:tc>
        <w:tc>
          <w:tcPr>
            <w:tcW w:w="2492" w:type="dxa"/>
            <w:tcBorders>
              <w:tl2br w:val="nil"/>
              <w:tr2bl w:val="nil"/>
            </w:tcBorders>
            <w:vAlign w:val="center"/>
          </w:tcPr>
          <w:p>
            <w:pPr>
              <w:widowControl/>
              <w:spacing w:line="360" w:lineRule="auto"/>
              <w:rPr>
                <w:rFonts w:hint="default" w:ascii="Times New Roman" w:hAnsi="Times New Roman" w:eastAsia="宋体" w:cs="Times New Roman"/>
                <w:color w:val="000000" w:themeColor="text1"/>
                <w:kern w:val="0"/>
                <w:sz w:val="18"/>
                <w:szCs w:val="18"/>
                <w:lang w:bidi="ar"/>
                <w14:textFill>
                  <w14:solidFill>
                    <w14:schemeClr w14:val="tx1"/>
                  </w14:solidFill>
                </w14:textFill>
              </w:rPr>
            </w:pPr>
            <w:r>
              <w:rPr>
                <w:rFonts w:hint="default" w:ascii="Times New Roman" w:hAnsi="Times New Roman" w:eastAsia="宋体" w:cs="Times New Roman"/>
                <w:color w:val="000000" w:themeColor="text1"/>
                <w:kern w:val="0"/>
                <w:sz w:val="18"/>
                <w:szCs w:val="18"/>
                <w:lang w:bidi="ar"/>
                <w14:textFill>
                  <w14:solidFill>
                    <w14:schemeClr w14:val="tx1"/>
                  </w14:solidFill>
                </w14:textFill>
              </w:rPr>
              <w:t>1.017 (1.001, 1.034)</w:t>
            </w:r>
          </w:p>
        </w:tc>
        <w:tc>
          <w:tcPr>
            <w:tcW w:w="1017" w:type="dxa"/>
            <w:tcBorders>
              <w:tl2br w:val="nil"/>
              <w:tr2bl w:val="nil"/>
            </w:tcBorders>
            <w:vAlign w:val="center"/>
          </w:tcPr>
          <w:p>
            <w:pPr>
              <w:widowControl/>
              <w:spacing w:line="360" w:lineRule="auto"/>
              <w:rPr>
                <w:rFonts w:hint="default" w:ascii="Times New Roman" w:hAnsi="Times New Roman" w:eastAsia="宋体" w:cs="Times New Roman"/>
                <w:color w:val="000000" w:themeColor="text1"/>
                <w:kern w:val="0"/>
                <w:sz w:val="18"/>
                <w:szCs w:val="18"/>
                <w:lang w:bidi="ar"/>
                <w14:textFill>
                  <w14:solidFill>
                    <w14:schemeClr w14:val="tx1"/>
                  </w14:solidFill>
                </w14:textFill>
              </w:rPr>
            </w:pPr>
            <w:r>
              <w:rPr>
                <w:rFonts w:hint="default" w:ascii="Times New Roman" w:hAnsi="Times New Roman" w:eastAsia="宋体" w:cs="Times New Roman"/>
                <w:color w:val="000000" w:themeColor="text1"/>
                <w:kern w:val="0"/>
                <w:sz w:val="18"/>
                <w:szCs w:val="18"/>
                <w:lang w:bidi="ar"/>
                <w14:textFill>
                  <w14:solidFill>
                    <w14:schemeClr w14:val="tx1"/>
                  </w14:solidFill>
                </w14:textFill>
              </w:rPr>
              <w:t>0.035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tcBorders>
              <w:tl2br w:val="nil"/>
              <w:tr2bl w:val="nil"/>
            </w:tcBorders>
          </w:tcPr>
          <w:p>
            <w:pPr>
              <w:widowControl/>
              <w:spacing w:line="360" w:lineRule="auto"/>
              <w:rPr>
                <w:rFonts w:hint="default" w:ascii="Times New Roman" w:hAnsi="Times New Roman" w:eastAsia="宋体" w:cs="Times New Roman"/>
                <w:color w:val="000000" w:themeColor="text1"/>
                <w:kern w:val="0"/>
                <w:sz w:val="18"/>
                <w:szCs w:val="18"/>
                <w:lang w:bidi="ar"/>
                <w14:textFill>
                  <w14:solidFill>
                    <w14:schemeClr w14:val="tx1"/>
                  </w14:solidFill>
                </w14:textFill>
              </w:rPr>
            </w:pPr>
            <w:r>
              <w:rPr>
                <w:rFonts w:hint="default" w:ascii="Times New Roman" w:hAnsi="Times New Roman" w:eastAsia="宋体" w:cs="Times New Roman"/>
                <w:color w:val="000000" w:themeColor="text1"/>
                <w:kern w:val="0"/>
                <w:sz w:val="18"/>
                <w:szCs w:val="18"/>
                <w:lang w:bidi="ar"/>
                <w14:textFill>
                  <w14:solidFill>
                    <w14:schemeClr w14:val="tx1"/>
                  </w14:solidFill>
                </w14:textFill>
              </w:rPr>
              <w:t>Model 3</w:t>
            </w:r>
          </w:p>
        </w:tc>
        <w:tc>
          <w:tcPr>
            <w:tcW w:w="2492" w:type="dxa"/>
            <w:tcBorders>
              <w:tl2br w:val="nil"/>
              <w:tr2bl w:val="nil"/>
            </w:tcBorders>
            <w:vAlign w:val="center"/>
          </w:tcPr>
          <w:p>
            <w:pPr>
              <w:widowControl/>
              <w:spacing w:line="360" w:lineRule="auto"/>
              <w:rPr>
                <w:rFonts w:hint="default" w:ascii="Times New Roman" w:hAnsi="Times New Roman" w:eastAsia="宋体" w:cs="Times New Roman"/>
                <w:color w:val="000000" w:themeColor="text1"/>
                <w:kern w:val="0"/>
                <w:sz w:val="18"/>
                <w:szCs w:val="18"/>
                <w:lang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bidi="ar"/>
                <w14:textFill>
                  <w14:solidFill>
                    <w14:schemeClr w14:val="tx1"/>
                  </w14:solidFill>
                </w14:textFill>
              </w:rPr>
              <w:t xml:space="preserve">1.029 </w:t>
            </w: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18"/>
                <w:szCs w:val="18"/>
                <w:lang w:bidi="ar"/>
                <w14:textFill>
                  <w14:solidFill>
                    <w14:schemeClr w14:val="tx1"/>
                  </w14:solidFill>
                </w14:textFill>
              </w:rPr>
              <w:t>1.009, 1.049</w:t>
            </w: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w:t>
            </w:r>
          </w:p>
        </w:tc>
        <w:tc>
          <w:tcPr>
            <w:tcW w:w="1017" w:type="dxa"/>
            <w:tcBorders>
              <w:tl2br w:val="nil"/>
              <w:tr2bl w:val="nil"/>
            </w:tcBorders>
            <w:vAlign w:val="center"/>
          </w:tcPr>
          <w:p>
            <w:pPr>
              <w:widowControl/>
              <w:spacing w:line="360" w:lineRule="auto"/>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0.018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tcBorders>
              <w:tl2br w:val="nil"/>
              <w:tr2bl w:val="nil"/>
            </w:tcBorders>
          </w:tcPr>
          <w:p>
            <w:pPr>
              <w:widowControl/>
              <w:spacing w:line="360" w:lineRule="auto"/>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18"/>
                <w:szCs w:val="18"/>
                <w:lang w:bidi="ar"/>
                <w14:textFill>
                  <w14:solidFill>
                    <w14:schemeClr w14:val="tx1"/>
                  </w14:solidFill>
                </w14:textFill>
              </w:rPr>
              <w:t xml:space="preserve">Model </w:t>
            </w: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4</w:t>
            </w:r>
          </w:p>
        </w:tc>
        <w:tc>
          <w:tcPr>
            <w:tcW w:w="2492" w:type="dxa"/>
            <w:tcBorders>
              <w:tl2br w:val="nil"/>
              <w:tr2bl w:val="nil"/>
            </w:tcBorders>
          </w:tcPr>
          <w:p>
            <w:pPr>
              <w:widowControl/>
              <w:spacing w:line="360" w:lineRule="auto"/>
              <w:rPr>
                <w:rFonts w:hint="default" w:ascii="Times New Roman" w:hAnsi="Times New Roman" w:eastAsia="宋体" w:cs="Times New Roman"/>
                <w:color w:val="000000" w:themeColor="text1"/>
                <w:kern w:val="0"/>
                <w:sz w:val="18"/>
                <w:szCs w:val="18"/>
                <w:lang w:bidi="ar"/>
                <w14:textFill>
                  <w14:solidFill>
                    <w14:schemeClr w14:val="tx1"/>
                  </w14:solidFill>
                </w14:textFill>
              </w:rPr>
            </w:pPr>
            <w:r>
              <w:rPr>
                <w:rFonts w:hint="default" w:ascii="Times New Roman" w:hAnsi="Times New Roman" w:eastAsia="宋体" w:cs="Times New Roman"/>
                <w:color w:val="000000" w:themeColor="text1"/>
                <w:kern w:val="0"/>
                <w:sz w:val="18"/>
                <w:szCs w:val="18"/>
                <w:lang w:bidi="ar"/>
                <w14:textFill>
                  <w14:solidFill>
                    <w14:schemeClr w14:val="tx1"/>
                  </w14:solidFill>
                </w14:textFill>
              </w:rPr>
              <w:t>1.023 (1.003, 1.043)</w:t>
            </w:r>
          </w:p>
        </w:tc>
        <w:tc>
          <w:tcPr>
            <w:tcW w:w="1017" w:type="dxa"/>
            <w:tcBorders>
              <w:tl2br w:val="nil"/>
              <w:tr2bl w:val="nil"/>
            </w:tcBorders>
          </w:tcPr>
          <w:p>
            <w:pPr>
              <w:widowControl/>
              <w:spacing w:line="360" w:lineRule="auto"/>
              <w:rPr>
                <w:rFonts w:hint="default" w:ascii="Times New Roman" w:hAnsi="Times New Roman" w:eastAsia="宋体" w:cs="Times New Roman"/>
                <w:color w:val="000000" w:themeColor="text1"/>
                <w:kern w:val="0"/>
                <w:sz w:val="18"/>
                <w:szCs w:val="18"/>
                <w:lang w:bidi="ar"/>
                <w14:textFill>
                  <w14:solidFill>
                    <w14:schemeClr w14:val="tx1"/>
                  </w14:solidFill>
                </w14:textFill>
              </w:rPr>
            </w:pPr>
            <w:r>
              <w:rPr>
                <w:rFonts w:hint="default" w:ascii="Times New Roman" w:hAnsi="Times New Roman" w:eastAsia="宋体" w:cs="Times New Roman"/>
                <w:color w:val="000000" w:themeColor="text1"/>
                <w:kern w:val="0"/>
                <w:sz w:val="18"/>
                <w:szCs w:val="18"/>
                <w:lang w:bidi="ar"/>
                <w14:textFill>
                  <w14:solidFill>
                    <w14:schemeClr w14:val="tx1"/>
                  </w14:solidFill>
                </w14:textFill>
              </w:rPr>
              <w:t>0.021</w:t>
            </w:r>
          </w:p>
        </w:tc>
      </w:tr>
    </w:tbl>
    <w:p>
      <w:pPr>
        <w:widowControl/>
        <w:spacing w:line="360" w:lineRule="auto"/>
        <w:rPr>
          <w:rFonts w:hint="default" w:ascii="Times New Roman" w:hAnsi="Times New Roman" w:eastAsia="宋体" w:cs="Times New Roman"/>
          <w:color w:val="000000" w:themeColor="text1"/>
          <w:kern w:val="0"/>
          <w:sz w:val="18"/>
          <w:szCs w:val="18"/>
          <w:lang w:bidi="ar"/>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Model 1</w:t>
      </w:r>
      <w:r>
        <w:rPr>
          <w:rFonts w:hint="default" w:ascii="Times New Roman" w:hAnsi="Times New Roman" w:eastAsia="宋体" w:cs="Times New Roman"/>
          <w:color w:val="000000" w:themeColor="text1"/>
          <w:kern w:val="0"/>
          <w:sz w:val="18"/>
          <w:szCs w:val="18"/>
          <w:lang w:bidi="ar"/>
          <w14:textFill>
            <w14:solidFill>
              <w14:schemeClr w14:val="tx1"/>
            </w14:solidFill>
          </w14:textFill>
        </w:rPr>
        <w:t xml:space="preserve">: no covariate was adjusted. </w:t>
      </w:r>
    </w:p>
    <w:p>
      <w:pPr>
        <w:widowControl/>
        <w:spacing w:line="360" w:lineRule="auto"/>
        <w:rPr>
          <w:rFonts w:hint="default" w:ascii="Times New Roman" w:hAnsi="Times New Roman" w:eastAsia="宋体" w:cs="Times New Roman"/>
          <w:color w:val="000000" w:themeColor="text1"/>
          <w:kern w:val="0"/>
          <w:sz w:val="18"/>
          <w:szCs w:val="18"/>
          <w:lang w:bidi="ar"/>
          <w14:textFill>
            <w14:solidFill>
              <w14:schemeClr w14:val="tx1"/>
            </w14:solidFill>
          </w14:textFill>
        </w:rPr>
      </w:pPr>
      <w:r>
        <w:rPr>
          <w:rFonts w:hint="default" w:ascii="Times New Roman" w:hAnsi="Times New Roman" w:eastAsia="宋体" w:cs="Times New Roman"/>
          <w:color w:val="000000" w:themeColor="text1"/>
          <w:kern w:val="0"/>
          <w:sz w:val="18"/>
          <w:szCs w:val="18"/>
          <w:lang w:bidi="ar"/>
          <w14:textFill>
            <w14:solidFill>
              <w14:schemeClr w14:val="tx1"/>
            </w14:solidFill>
          </w14:textFill>
        </w:rPr>
        <w:t xml:space="preserve">Model </w:t>
      </w: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2</w:t>
      </w:r>
      <w:r>
        <w:rPr>
          <w:rFonts w:hint="default" w:ascii="Times New Roman" w:hAnsi="Times New Roman" w:eastAsia="宋体" w:cs="Times New Roman"/>
          <w:color w:val="000000" w:themeColor="text1"/>
          <w:kern w:val="0"/>
          <w:sz w:val="18"/>
          <w:szCs w:val="18"/>
          <w:lang w:bidi="ar"/>
          <w14:textFill>
            <w14:solidFill>
              <w14:schemeClr w14:val="tx1"/>
            </w14:solidFill>
          </w14:textFill>
        </w:rPr>
        <w:t>: age, gender, race/ethnicity were adjusted.</w:t>
      </w:r>
    </w:p>
    <w:p>
      <w:pPr>
        <w:widowControl/>
        <w:spacing w:line="360" w:lineRule="auto"/>
        <w:rPr>
          <w:rFonts w:hint="default" w:ascii="Times New Roman" w:hAnsi="Times New Roman" w:eastAsia="宋体" w:cs="Times New Roman"/>
          <w:color w:val="000000" w:themeColor="text1"/>
          <w:kern w:val="0"/>
          <w:sz w:val="18"/>
          <w:szCs w:val="18"/>
          <w:lang w:bidi="ar"/>
          <w14:textFill>
            <w14:solidFill>
              <w14:schemeClr w14:val="tx1"/>
            </w14:solidFill>
          </w14:textFill>
        </w:rPr>
      </w:pPr>
      <w:r>
        <w:rPr>
          <w:rFonts w:hint="default" w:ascii="Times New Roman" w:hAnsi="Times New Roman" w:eastAsia="宋体" w:cs="Times New Roman"/>
          <w:color w:val="000000" w:themeColor="text1"/>
          <w:kern w:val="0"/>
          <w:sz w:val="18"/>
          <w:szCs w:val="18"/>
          <w:lang w:bidi="ar"/>
          <w14:textFill>
            <w14:solidFill>
              <w14:schemeClr w14:val="tx1"/>
            </w14:solidFill>
          </w14:textFill>
        </w:rPr>
        <w:t xml:space="preserve">Model </w:t>
      </w: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3</w:t>
      </w:r>
      <w:r>
        <w:rPr>
          <w:rFonts w:hint="default" w:ascii="Times New Roman" w:hAnsi="Times New Roman" w:eastAsia="宋体" w:cs="Times New Roman"/>
          <w:color w:val="000000" w:themeColor="text1"/>
          <w:kern w:val="0"/>
          <w:sz w:val="18"/>
          <w:szCs w:val="18"/>
          <w:lang w:bidi="ar"/>
          <w14:textFill>
            <w14:solidFill>
              <w14:schemeClr w14:val="tx1"/>
            </w14:solidFill>
          </w14:textFill>
        </w:rPr>
        <w:t xml:space="preserve">: additionally adjusted for </w:t>
      </w:r>
      <w:r>
        <w:rPr>
          <w:rFonts w:hint="default" w:ascii="Times New Roman" w:hAnsi="Times New Roman" w:cs="Times New Roman"/>
          <w:color w:val="000000" w:themeColor="text1"/>
          <w:sz w:val="18"/>
          <w:szCs w:val="18"/>
          <w14:textFill>
            <w14:solidFill>
              <w14:schemeClr w14:val="tx1"/>
            </w14:solidFill>
          </w14:textFill>
        </w:rPr>
        <w:t>total protein, total cholesterol, HDL cholesterol, triglycerides, hemoglobin, serum albumin, serum calcium, C-reactive protein (CRP), and serum creatinine</w:t>
      </w:r>
      <w:r>
        <w:rPr>
          <w:rFonts w:hint="default" w:ascii="Times New Roman" w:hAnsi="Times New Roman" w:eastAsia="宋体" w:cs="Times New Roman"/>
          <w:color w:val="000000" w:themeColor="text1"/>
          <w:kern w:val="0"/>
          <w:sz w:val="18"/>
          <w:szCs w:val="18"/>
          <w:lang w:bidi="ar"/>
          <w14:textFill>
            <w14:solidFill>
              <w14:schemeClr w14:val="tx1"/>
            </w14:solidFill>
          </w14:textFill>
        </w:rPr>
        <w:t>.</w:t>
      </w:r>
    </w:p>
    <w:p>
      <w:pPr>
        <w:widowControl/>
        <w:spacing w:line="360" w:lineRule="auto"/>
        <w:rPr>
          <w:rFonts w:hint="default" w:ascii="Times New Roman" w:hAnsi="Times New Roman" w:eastAsia="宋体" w:cs="Times New Roman"/>
          <w:color w:val="000000" w:themeColor="text1"/>
          <w:kern w:val="0"/>
          <w:sz w:val="18"/>
          <w:szCs w:val="18"/>
          <w:lang w:bidi="ar"/>
          <w14:textFill>
            <w14:solidFill>
              <w14:schemeClr w14:val="tx1"/>
            </w14:solidFill>
          </w14:textFill>
        </w:rPr>
      </w:pPr>
      <w:r>
        <w:rPr>
          <w:rFonts w:hint="default" w:ascii="Times New Roman" w:hAnsi="Times New Roman" w:eastAsia="宋体" w:cs="Times New Roman"/>
          <w:color w:val="000000" w:themeColor="text1"/>
          <w:kern w:val="0"/>
          <w:sz w:val="18"/>
          <w:szCs w:val="18"/>
          <w:lang w:bidi="ar"/>
          <w14:textFill>
            <w14:solidFill>
              <w14:schemeClr w14:val="tx1"/>
            </w14:solidFill>
          </w14:textFill>
        </w:rPr>
        <w:t xml:space="preserve">Model </w:t>
      </w:r>
      <w: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t>4</w:t>
      </w:r>
      <w:r>
        <w:rPr>
          <w:rFonts w:hint="default" w:ascii="Times New Roman" w:hAnsi="Times New Roman" w:eastAsia="宋体" w:cs="Times New Roman"/>
          <w:color w:val="000000" w:themeColor="text1"/>
          <w:kern w:val="0"/>
          <w:sz w:val="18"/>
          <w:szCs w:val="18"/>
          <w:lang w:bidi="ar"/>
          <w14:textFill>
            <w14:solidFill>
              <w14:schemeClr w14:val="tx1"/>
            </w14:solidFill>
          </w14:textFill>
        </w:rPr>
        <w:t xml:space="preserve">: additionally adjusted for </w:t>
      </w:r>
      <w:r>
        <w:rPr>
          <w:rFonts w:hint="default" w:ascii="Times New Roman" w:hAnsi="Times New Roman" w:cs="Times New Roman"/>
          <w:color w:val="000000" w:themeColor="text1"/>
          <w:sz w:val="18"/>
          <w:szCs w:val="18"/>
          <w14:textFill>
            <w14:solidFill>
              <w14:schemeClr w14:val="tx1"/>
            </w14:solidFill>
          </w14:textFill>
        </w:rPr>
        <w:t>education, physical activity, smoking status, hypertension, and diabetes</w:t>
      </w:r>
      <w:r>
        <w:rPr>
          <w:rFonts w:hint="default" w:ascii="Times New Roman" w:hAnsi="Times New Roman" w:eastAsia="宋体" w:cs="Times New Roman"/>
          <w:color w:val="000000" w:themeColor="text1"/>
          <w:kern w:val="0"/>
          <w:sz w:val="18"/>
          <w:szCs w:val="18"/>
          <w:lang w:bidi="ar"/>
          <w14:textFill>
            <w14:solidFill>
              <w14:schemeClr w14:val="tx1"/>
            </w14:solidFill>
          </w14:textFill>
        </w:rPr>
        <w:t>.</w:t>
      </w:r>
    </w:p>
    <w:p>
      <w:pPr>
        <w:spacing w:beforeLines="0" w:afterLines="0" w:line="360" w:lineRule="auto"/>
        <w:jc w:val="left"/>
        <w:rPr>
          <w:rFonts w:hint="default" w:ascii="Times New Roman" w:hAnsi="Times New Roman" w:cs="Times New Roman"/>
          <w:sz w:val="18"/>
          <w:szCs w:val="18"/>
        </w:rPr>
      </w:pPr>
      <w:r>
        <w:rPr>
          <w:rFonts w:hint="default" w:ascii="Times New Roman" w:hAnsi="Times New Roman" w:cs="Times New Roman"/>
          <w:sz w:val="18"/>
          <w:szCs w:val="18"/>
        </w:rPr>
        <w:t xml:space="preserve">Abbreviations: </w:t>
      </w:r>
      <w:r>
        <w:rPr>
          <w:rFonts w:hint="default" w:ascii="Times New Roman" w:hAnsi="Times New Roman" w:eastAsia="宋体" w:cs="Times New Roman"/>
          <w:color w:val="000000" w:themeColor="text1"/>
          <w:kern w:val="0"/>
          <w:sz w:val="18"/>
          <w:szCs w:val="18"/>
          <w:lang w:bidi="ar"/>
          <w14:textFill>
            <w14:solidFill>
              <w14:schemeClr w14:val="tx1"/>
            </w14:solidFill>
          </w14:textFill>
        </w:rPr>
        <w:t>CI, confidence interval; OR, odds ratio.</w:t>
      </w:r>
      <w:r>
        <w:rPr>
          <w:rFonts w:hint="default" w:ascii="Times New Roman" w:hAnsi="Times New Roman" w:eastAsia="宋体" w:cs="Times New Roman"/>
          <w:color w:val="000000" w:themeColor="text1"/>
          <w:kern w:val="0"/>
          <w:sz w:val="18"/>
          <w:szCs w:val="18"/>
          <w:lang w:bidi="ar"/>
          <w14:textFill>
            <w14:solidFill>
              <w14:schemeClr w14:val="tx1"/>
            </w14:solidFill>
          </w14:textFill>
        </w:rPr>
        <w:fldChar w:fldCharType="begin"/>
      </w:r>
      <w:r>
        <w:rPr>
          <w:rFonts w:hint="default" w:ascii="Times New Roman" w:hAnsi="Times New Roman" w:eastAsia="宋体" w:cs="Times New Roman"/>
          <w:color w:val="000000" w:themeColor="text1"/>
          <w:kern w:val="0"/>
          <w:sz w:val="18"/>
          <w:szCs w:val="18"/>
          <w:lang w:bidi="ar"/>
          <w14:textFill>
            <w14:solidFill>
              <w14:schemeClr w14:val="tx1"/>
            </w14:solidFill>
          </w14:textFill>
        </w:rPr>
        <w:instrText xml:space="preserve"> ADDIN NE.Rep</w:instrText>
      </w:r>
      <w:r>
        <w:rPr>
          <w:rFonts w:hint="default" w:ascii="Times New Roman" w:hAnsi="Times New Roman" w:eastAsia="宋体" w:cs="Times New Roman"/>
          <w:color w:val="000000" w:themeColor="text1"/>
          <w:kern w:val="0"/>
          <w:sz w:val="18"/>
          <w:szCs w:val="18"/>
          <w:lang w:bidi="ar"/>
          <w14:textFill>
            <w14:solidFill>
              <w14:schemeClr w14:val="tx1"/>
            </w14:solidFill>
          </w14:textFill>
        </w:rPr>
        <w:fldChar w:fldCharType="end"/>
      </w:r>
    </w:p>
    <w:p>
      <w:pPr>
        <w:spacing w:line="360" w:lineRule="auto"/>
        <w:jc w:val="left"/>
        <w:rPr>
          <w:rFonts w:hint="default" w:ascii="Times New Roman" w:hAnsi="Times New Roman" w:eastAsia="宋体" w:cs="Times New Roman"/>
          <w:sz w:val="18"/>
          <w:szCs w:val="18"/>
          <w:lang w:eastAsia="zh-CN"/>
        </w:rPr>
      </w:pPr>
    </w:p>
    <w:p>
      <w:pPr>
        <w:widowControl/>
        <w:spacing w:line="360" w:lineRule="auto"/>
        <w:rPr>
          <w:rFonts w:hint="default" w:ascii="Times New Roman" w:hAnsi="Times New Roman" w:eastAsia="宋体" w:cs="Times New Roman"/>
          <w:color w:val="000000" w:themeColor="text1"/>
          <w:kern w:val="0"/>
          <w:sz w:val="18"/>
          <w:szCs w:val="18"/>
          <w:lang w:bidi="ar"/>
          <w14:textFill>
            <w14:solidFill>
              <w14:schemeClr w14:val="tx1"/>
            </w14:solidFill>
          </w14:textFill>
        </w:rPr>
      </w:pPr>
    </w:p>
    <w:sectPr>
      <w:pgSz w:w="11906" w:h="16838"/>
      <w:pgMar w:top="1440" w:right="1800" w:bottom="1440" w:left="1800" w:header="851" w:footer="992" w:gutter="0"/>
      <w:lnNumType w:countBy="1" w:restart="continuou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D3538"/>
    <w:multiLevelType w:val="singleLevel"/>
    <w:tmpl w:val="51AD3538"/>
    <w:lvl w:ilvl="0" w:tentative="0">
      <w:start w:val="1"/>
      <w:numFmt w:val="decimal"/>
      <w:suff w:val="space"/>
      <w:lvlText w:val="%1."/>
      <w:lvlJc w:val="left"/>
      <w:pPr>
        <w:ind w:left="1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OGQyODI3NTAyMDJjYmRjZmFkZWE1NDI5Y2Q4NDIifQ=="/>
    <w:docVar w:name="NE.Ref{0001F1CD-AB8B-4330-A8B0-99D3DB0FD931}" w:val=" ADDIN NE.Ref.{0001F1CD-AB8B-4330-A8B0-99D3DB0FD931}&lt;Citation&gt;&lt;Group&gt;&lt;References&gt;&lt;Item&gt;&lt;ID&gt;484&lt;/ID&gt;&lt;UID&gt;{B46E7E95-5344-4AE1-8427-46F3AC360563}&lt;/UID&gt;&lt;Title&gt;Homocysteine enhances apoptosis in human bone marrow stromal cells&lt;/Title&gt;&lt;Template&gt;Journal Article&lt;/Template&gt;&lt;Star&gt;0&lt;/Star&gt;&lt;Tag&gt;0&lt;/Tag&gt;&lt;Author&gt;Kim, Duk Jae; Koh, Jung-Min; Lee, Oksun; Kim, Na Jung; Lee, Young-Sun; Kim, Yang Soon; Park, Joong-Yeol; Lee, Ki-Up; Kim, Ghi Su&lt;/Author&gt;&lt;Year&gt;2006&lt;/Year&gt;&lt;Details&gt;&lt;_accessed&gt;64792024&lt;/_accessed&gt;&lt;_collection_scope&gt;SCIE&lt;/_collection_scope&gt;&lt;_created&gt;64792023&lt;/_created&gt;&lt;_db_updated&gt;CrossRef&lt;/_db_updated&gt;&lt;_doi&gt;10.1016/j.bone.2006.03.004&lt;/_doi&gt;&lt;_impact_factor&gt;   4.626&lt;/_impact_factor&gt;&lt;_isbn&gt;87563282&lt;/_isbn&gt;&lt;_issue&gt;3&lt;/_issue&gt;&lt;_journal&gt;Bone&lt;/_journal&gt;&lt;_modified&gt;64792024&lt;/_modified&gt;&lt;_pages&gt;582-590&lt;/_pages&gt;&lt;_social_category&gt;医学(2)&lt;/_social_category&gt;&lt;_tertiary_title&gt;Bone&lt;/_tertiary_title&gt;&lt;_url&gt;https://linkinghub.elsevier.com/retrieve/pii/S8756328206003735_x000d__x000a_https://api.elsevier.com/content/article/PII:S8756328206003735?httpAccept=text/xml&lt;/_url&gt;&lt;_volume&gt;39&lt;/_volume&gt;&lt;/Details&gt;&lt;Extra&gt;&lt;DBUID&gt;{F96A950B-833F-4880-A151-76DA2D6A2879}&lt;/DBUID&gt;&lt;/Extra&gt;&lt;/Item&gt;&lt;/References&gt;&lt;/Group&gt;&lt;/Citation&gt;_x000a_"/>
    <w:docVar w:name="NE.Ref{0F98CBF5-7934-4C6F-B4A8-F41D3E15585E}" w:val=" ADDIN NE.Ref.{0F98CBF5-7934-4C6F-B4A8-F41D3E15585E}&lt;Citation&gt;&lt;Group&gt;&lt;References&gt;&lt;Item&gt;&lt;ID&gt;494&lt;/ID&gt;&lt;UID&gt;{04C8B43B-F65D-4241-A7FD-C78710CD9F8A}&lt;/UID&gt;&lt;Title&gt;Homocysteine and age-associated disorders&lt;/Title&gt;&lt;Template&gt;Journal Article&lt;/Template&gt;&lt;Star&gt;0&lt;/Star&gt;&lt;Tag&gt;0&lt;/Tag&gt;&lt;Author&gt;Ostrakhovitch, E A; Tabibzadeh, S&lt;/Author&gt;&lt;Year&gt;2019&lt;/Year&gt;&lt;Details&gt;&lt;_accessed&gt;64798335&lt;/_accessed&gt;&lt;_accession_num&gt;30391754&lt;/_accession_num&gt;&lt;_author_adr&gt;Frontiers in Bioscience Research Institute in Aging and Cancer, Irvine, CA, USA.  Electronic address: eostrakh@gmail.com.; Frontiers in Bioscience Research Institute in Aging and Cancer, Irvine, CA, USA.  Electronic address: fbs@bioscience.org.&lt;/_author_adr&gt;&lt;_collection_scope&gt;SCIE&lt;/_collection_scope&gt;&lt;_created&gt;64792403&lt;/_created&gt;&lt;_date&gt;2019-01-01&lt;/_date&gt;&lt;_date_display&gt;2019 Jan&lt;/_date_display&gt;&lt;_doi&gt;10.1016/j.arr.2018.10.010&lt;/_doi&gt;&lt;_impact_factor&gt;  11.788&lt;/_impact_factor&gt;&lt;_isbn&gt;1872-9649 (Electronic); 1568-1637 (Linking)&lt;/_isbn&gt;&lt;_journal&gt;Ageing Res Rev&lt;/_journal&gt;&lt;_keywords&gt;Age associated diseases; Aging; Homocysteine; Hyperhomocysteinemia; Metabolism&lt;/_keywords&gt;&lt;_language&gt;eng&lt;/_language&gt;&lt;_modified&gt;64798335&lt;/_modified&gt;&lt;_ori_publication&gt;Copyright © 2018 Elsevier B.V. All rights reserved.&lt;/_ori_publication&gt;&lt;_pages&gt;144-164&lt;/_pages&gt;&lt;_social_category&gt;医学(1)&lt;/_social_category&gt;&lt;_subject_headings&gt;Aged; Aging/*metabolism; Bone Diseases/etiology/metabolism; *Chronic Disease; Hearing Loss/etiology/metabolism; Homocysteine/*metabolism; Humans; Hyperhomocysteinemia; Methionine/metabolism; Quality of Life; Renal Insufficiency/etiology/metabolism; Risk Factors&lt;/_subject_headings&gt;&lt;_tertiary_title&gt;Ageing research reviews&lt;/_tertiary_title&gt;&lt;_type_work&gt;Journal Article&lt;/_type_work&gt;&lt;_url&gt;http://www.ncbi.nlm.nih.gov/entrez/query.fcgi?cmd=Retrieve&amp;amp;db=pubmed&amp;amp;dopt=Abstract&amp;amp;list_uids=30391754&amp;amp;query_hl=1&lt;/_url&gt;&lt;_volume&gt;49&lt;/_volume&gt;&lt;/Details&gt;&lt;Extra&gt;&lt;DBUID&gt;{F96A950B-833F-4880-A151-76DA2D6A2879}&lt;/DBUID&gt;&lt;/Extra&gt;&lt;/Item&gt;&lt;/References&gt;&lt;/Group&gt;&lt;/Citation&gt;_x000a_"/>
    <w:docVar w:name="NE.Ref{14322C18-975A-4F96-B138-3B6126630BB7}" w:val=" ADDIN NE.Ref.{14322C18-975A-4F96-B138-3B6126630BB7}&lt;Citation&gt;&lt;Group&gt;&lt;References&gt;&lt;Item&gt;&lt;ID&gt;474&lt;/ID&gt;&lt;UID&gt;{FFA3F635-BAE2-4C82-A91E-72883CCD0B6C}&lt;/UID&gt;&lt;Title&gt;Association between Elevated Plasma Homocysteine and Low Skeletal Muscle Mass in Asymptomatic Adults&lt;/Title&gt;&lt;Template&gt;Journal Article&lt;/Template&gt;&lt;Star&gt;0&lt;/Star&gt;&lt;Tag&gt;0&lt;/Tag&gt;&lt;Author&gt;Choi, Jae-Hyeong; Seo, Jin-Woo; Lee, Mi-Yeon; Lee, Yong-Taek; Yoon, Kyung Jae; Park, Chul-Hyun&lt;/Author&gt;&lt;Year&gt;2022&lt;/Year&gt;&lt;Details&gt;&lt;_accessed&gt;64792024&lt;/_accessed&gt;&lt;_collection_scope&gt;SCIE&lt;/_collection_scope&gt;&lt;_created&gt;64792023&lt;/_created&gt;&lt;_date&gt;64337760&lt;/_date&gt;&lt;_db_updated&gt;CrossRef&lt;/_db_updated&gt;&lt;_doi&gt;10.3803/EnM.2021.1202&lt;/_doi&gt;&lt;_impact_factor&gt;   3.607&lt;/_impact_factor&gt;&lt;_isbn&gt;2093-596X&lt;/_isbn&gt;&lt;_issue&gt;2&lt;/_issue&gt;&lt;_journal&gt;Endocrinology and Metabolism&lt;/_journal&gt;&lt;_modified&gt;64792024&lt;/_modified&gt;&lt;_pages&gt;333-343&lt;/_pages&gt;&lt;_social_category&gt;医学(3)&lt;/_social_category&gt;&lt;_tertiary_title&gt;Endocrinol Metab&lt;/_tertiary_title&gt;&lt;_url&gt;http://e-enm.org/journal/view.php?doi=10.3803/EnM.2021.1202_x000d__x000a_http://e-enm.org/upload/pdf/enm-2021-1202.pdf&lt;/_url&gt;&lt;_volume&gt;37&lt;/_volume&gt;&lt;/Details&gt;&lt;Extra&gt;&lt;DBUID&gt;{F96A950B-833F-4880-A151-76DA2D6A2879}&lt;/DBUID&gt;&lt;/Extra&gt;&lt;/Item&gt;&lt;/References&gt;&lt;/Group&gt;&lt;/Citation&gt;_x000a_"/>
    <w:docVar w:name="NE.Ref{14C43A6F-B7D9-4322-A130-FE1DE327DB02}" w:val=" ADDIN NE.Ref.{14C43A6F-B7D9-4322-A130-FE1DE327DB02}&lt;Citation&gt;&lt;Group&gt;&lt;References&gt;&lt;Item&gt;&lt;ID&gt;483&lt;/ID&gt;&lt;UID&gt;{A72518F3-6EA0-49A5-A288-1D5C8B2E9422}&lt;/UID&gt;&lt;Title&gt;Hyperhomocysteinemia associated skeletal muscle weakness involves mitochondrial dysfunction and epigenetic modifications&lt;/Title&gt;&lt;Template&gt;Journal Article&lt;/Template&gt;&lt;Star&gt;0&lt;/Star&gt;&lt;Tag&gt;0&lt;/Tag&gt;&lt;Author&gt;Veeranki, Sudhakar; Winchester, Lee J; Tyagi, Suresh C&lt;/Author&gt;&lt;Year&gt;2015&lt;/Year&gt;&lt;Details&gt;&lt;_accessed&gt;64792024&lt;/_accessed&gt;&lt;_created&gt;64792023&lt;/_created&gt;&lt;_db_updated&gt;CrossRef&lt;/_db_updated&gt;&lt;_doi&gt;10.1016/j.bbadis.2015.01.008&lt;/_doi&gt;&lt;_impact_factor&gt;   6.633&lt;/_impact_factor&gt;&lt;_isbn&gt;09254439&lt;/_isbn&gt;&lt;_issue&gt;5&lt;/_issue&gt;&lt;_journal&gt;Biochimica et Biophysica Acta (BBA) - Molecular Basis of Disease&lt;/_journal&gt;&lt;_modified&gt;64792024&lt;/_modified&gt;&lt;_pages&gt;732-741&lt;/_pages&gt;&lt;_tertiary_title&gt;Biochimica et Biophysica Acta (BBA) - Molecular Basis of Disease&lt;/_tertiary_title&gt;&lt;_url&gt;https://linkinghub.elsevier.com/retrieve/pii/S0925443915000174_x000d__x000a_https://api.elsevier.com/content/article/PII:S0925443915000174?httpAccept=text/xml&lt;/_url&gt;&lt;_volume&gt;1852&lt;/_volume&gt;&lt;/Details&gt;&lt;Extra&gt;&lt;DBUID&gt;{F96A950B-833F-4880-A151-76DA2D6A2879}&lt;/DBUID&gt;&lt;/Extra&gt;&lt;/Item&gt;&lt;/References&gt;&lt;/Group&gt;&lt;/Citation&gt;_x000a_"/>
    <w:docVar w:name="NE.Ref{2DD2A017-58DE-489B-BC69-802E90090EB4}" w:val=" ADDIN NE.Ref.{2DD2A017-58DE-489B-BC69-802E90090EB4}&lt;Citation&gt;&lt;Group&gt;&lt;References&gt;&lt;Item&gt;&lt;ID&gt;465&lt;/ID&gt;&lt;UID&gt;{F70DFE4D-B26F-4BD0-8255-8ECA738A6245}&lt;/UID&gt;&lt;Title&gt;Homocysteine and Mitochondria in Cardiovascular and Cerebrovascular Systems&lt;/Title&gt;&lt;Template&gt;Journal Article&lt;/Template&gt;&lt;Star&gt;0&lt;/Star&gt;&lt;Tag&gt;0&lt;/Tag&gt;&lt;Author&gt;Kaplan, Peter; Tatarkova, Zuzana; Sivonova, Monika Kmetova; Racay, Peter; Lehotsky, Jan&lt;/Author&gt;&lt;Year&gt;2020&lt;/Year&gt;&lt;Details&gt;&lt;_accessed&gt;64792408&lt;/_accessed&gt;&lt;_created&gt;64792023&lt;/_created&gt;&lt;_date&gt;63532800&lt;/_date&gt;&lt;_db_updated&gt;CrossRef&lt;/_db_updated&gt;&lt;_doi&gt;10.3390/ijms21207698&lt;/_doi&gt;&lt;_impact_factor&gt;   6.208&lt;/_impact_factor&gt;&lt;_isbn&gt;1422-0067&lt;/_isbn&gt;&lt;_issue&gt;20&lt;/_issue&gt;&lt;_journal&gt;International Journal of Molecular Sciences&lt;/_journal&gt;&lt;_modified&gt;64792408&lt;/_modified&gt;&lt;_pages&gt;7698&lt;/_pages&gt;&lt;_social_category&gt;生物学(2)&lt;/_social_category&gt;&lt;_tertiary_title&gt;IJMS&lt;/_tertiary_title&gt;&lt;_url&gt;https://www.mdpi.com/1422-0067/21/20/7698_x000d__x000a_https://www.mdpi.com/1422-0067/21/20/7698/pdf&lt;/_url&gt;&lt;_volume&gt;21&lt;/_volume&gt;&lt;/Details&gt;&lt;Extra&gt;&lt;DBUID&gt;{F96A950B-833F-4880-A151-76DA2D6A2879}&lt;/DBUID&gt;&lt;/Extra&gt;&lt;/Item&gt;&lt;/References&gt;&lt;/Group&gt;&lt;/Citation&gt;_x000a_"/>
    <w:docVar w:name="NE.Ref{3C744977-69C0-4169-A2CF-5593F8996E7C}" w:val=" ADDIN NE.Ref.{3C744977-69C0-4169-A2CF-5593F8996E7C}&lt;Citation&gt;&lt;Group&gt;&lt;References&gt;&lt;Item&gt;&lt;ID&gt;478&lt;/ID&gt;&lt;UID&gt;{68EC5CD8-FD46-4EFA-8BCE-1E410E9E8903}&lt;/UID&gt;&lt;Title&gt;Cross-Sectional Examination of Homocysteine Levels with Sarcopenia and Its Components in Memory Clinic Outpatients&lt;/Title&gt;&lt;Template&gt;Journal Article&lt;/Template&gt;&lt;Star&gt;0&lt;/Star&gt;&lt;Tag&gt;0&lt;/Tag&gt;&lt;Author&gt;Yamada, Yosuke; Umegaki, Hiroyuki; Kinoshita, Fumie; Huang, Chi Hsien; Sugimoto, Taiki; Fujisawa, Chisato; Komiya, Hitoshi; Watanabe, Kazuhisa; Nagae, Masaaki; Kuzuya, Masafumi; Sakurai, Takashi&lt;/Author&gt;&lt;Year&gt;2021&lt;/Year&gt;&lt;Details&gt;&lt;_accessed&gt;64792024&lt;/_accessed&gt;&lt;_created&gt;64792023&lt;/_created&gt;&lt;_db_updated&gt;CrossRef&lt;/_db_updated&gt;&lt;_doi&gt;10.3233/JAD-210083&lt;/_doi&gt;&lt;_impact_factor&gt;   4.160&lt;/_impact_factor&gt;&lt;_isbn&gt;13872877&lt;/_isbn&gt;&lt;_issue&gt;3&lt;/_issue&gt;&lt;_journal&gt;Journal of Alzheimer&amp;apos;s Disease&lt;/_journal&gt;&lt;_modified&gt;64792024&lt;/_modified&gt;&lt;_pages&gt;975-984&lt;/_pages&gt;&lt;_tertiary_title&gt;JAD&lt;/_tertiary_title&gt;&lt;_url&gt;https://www.medra.org/servlet/aliasResolver?alias=iospress&amp;amp;doi=10.3233/JAD-210083_x000d__x000a_https://content.iospress.com/download?id=10.3233/JAD-210083&lt;/_url&gt;&lt;_volume&gt;82&lt;/_volume&gt;&lt;/Details&gt;&lt;Extra&gt;&lt;DBUID&gt;{F96A950B-833F-4880-A151-76DA2D6A2879}&lt;/DBUID&gt;&lt;/Extra&gt;&lt;/Item&gt;&lt;/References&gt;&lt;/Group&gt;&lt;/Citation&gt;_x000a_"/>
    <w:docVar w:name="NE.Ref{40810E39-EF8E-43CC-A819-CEB817E0A788}" w:val=" ADDIN NE.Ref.{40810E39-EF8E-43CC-A819-CEB817E0A788}&lt;Citation&gt;&lt;Group&gt;&lt;References&gt;&lt;Item&gt;&lt;ID&gt;468&lt;/ID&gt;&lt;UID&gt;{0A3FCD0E-763F-444C-8229-7424DF191187}&lt;/UID&gt;&lt;Title&gt;Mouse models of sarcopenia: classification and evaluation&lt;/Title&gt;&lt;Template&gt;Journal Article&lt;/Template&gt;&lt;Star&gt;0&lt;/Star&gt;&lt;Tag&gt;5&lt;/Tag&gt;&lt;Author&gt;Xie, Wen Qing; He, Miao; Yu, Deng Jie; Wu, Yu Xiang; Wang, Xiu Hua; Lv, Shan; Xiao, Wen Feng; Li, Yu Sheng&lt;/Author&gt;&lt;Year&gt;2021&lt;/Year&gt;&lt;Details&gt;&lt;_accessed&gt;64792023&lt;/_accessed&gt;&lt;_created&gt;64792023&lt;/_created&gt;&lt;_db_updated&gt;CrossRef&lt;/_db_updated&gt;&lt;_doi&gt;10.1002/jcsm.12709&lt;/_doi&gt;&lt;_impact_factor&gt;  12.063&lt;/_impact_factor&gt;&lt;_isbn&gt;2190-5991&lt;/_isbn&gt;&lt;_issue&gt;3&lt;/_issue&gt;&lt;_journal&gt;Journal of Cachexia, Sarcopenia and Muscle&lt;/_journal&gt;&lt;_modified&gt;64792405&lt;/_modified&gt;&lt;_pages&gt;538-554&lt;/_pages&gt;&lt;_social_category&gt;医学(1)&lt;/_social_category&gt;&lt;_tertiary_title&gt;Journal of Cachexia, Sarcopenia and Muscle&lt;/_tertiary_title&gt;&lt;_url&gt;https://onlinelibrary.wiley.com/doi/10.1002/jcsm.12709_x000d__x000a_https://onlinelibrary.wiley.com/doi/pdf/10.1002/jcsm.12709&lt;/_url&gt;&lt;_volume&gt;12&lt;/_volume&gt;&lt;/Details&gt;&lt;Extra&gt;&lt;DBUID&gt;{F96A950B-833F-4880-A151-76DA2D6A2879}&lt;/DBUID&gt;&lt;/Extra&gt;&lt;/Item&gt;&lt;/References&gt;&lt;/Group&gt;&lt;/Citation&gt;_x000a_"/>
    <w:docVar w:name="NE.Ref{424DD147-DCC2-4A7D-BBA9-36AF9593A8F3}" w:val=" ADDIN NE.Ref.{424DD147-DCC2-4A7D-BBA9-36AF9593A8F3}&lt;Citation&gt;&lt;Group&gt;&lt;References&gt;&lt;Item&gt;&lt;ID&gt;493&lt;/ID&gt;&lt;UID&gt;{A1A28D33-262B-4FBF-B9E2-4300C3CAC50E}&lt;/UID&gt;&lt;Title&gt;Inflammation and sarcopenia: A systematic review and meta-analysis&lt;/Title&gt;&lt;Template&gt;Journal Article&lt;/Template&gt;&lt;Star&gt;0&lt;/Star&gt;&lt;Tag&gt;5&lt;/Tag&gt;&lt;Author&gt;Bano, G; Trevisan, C; Carraro, S; Solmi, M; Luchini, C; Stubbs, B; Manzato, E; Sergi, G; Veronese, N&lt;/Author&gt;&lt;Year&gt;2017&lt;/Year&gt;&lt;Details&gt;&lt;_accession_num&gt;28041587&lt;/_accession_num&gt;&lt;_author_adr&gt;Department of Medicine, Geriatrics Section, University of Padova, Italy.; Department of Medicine, Geriatrics Section, University of Padova, Italy.; Department of Medicine, Geriatrics Section, University of Padova, Italy.; Department of Neurosciences, University of Padova, Padova, Italy.; Department of Pathology and Diagnostics, University and Hospital Trust of Verona,  Verona, Italy.; Physiotherapy Department, South London and Maudsley NHS Foundation Trust, Denmark  Hill, London SE5 8 AZ, United Kingdom; Health Service and Population Research  Department, Institute of Psychiatry, King&amp;apos;s College London, De Crespigny Park,  Box SE5 8 AF London, United Kingdom; Faculty of Health, Social Care and  Education, Anglia Ruskin University, Bishop Hall Lane, Chelmsford CM1 1SQ, United  Kingdom.; Department of Medicine, Geriatrics Section, University of Padova, Italy; National  Research Council, Aging Branch, Institute of Neuroscience, Padova, Italy.; Department of Medicine, Geriatrics Section, University of Padova, Italy.; Department of Medicine, Geriatrics Section, University of Padova, Italy.  Electronic address: ilmannato@gmail.com.&lt;/_author_adr&gt;&lt;_collection_scope&gt;SCIE&lt;/_collection_scope&gt;&lt;_created&gt;64792400&lt;/_created&gt;&lt;_date&gt;2017-02-01&lt;/_date&gt;&lt;_date_display&gt;2017 Feb&lt;/_date_display&gt;&lt;_doi&gt;10.1016/j.maturitas.2016.11.006&lt;/_doi&gt;&lt;_impact_factor&gt;   5.110&lt;/_impact_factor&gt;&lt;_isbn&gt;1873-4111 (Electronic); 0378-5122 (Linking)&lt;/_isbn&gt;&lt;_journal&gt;Maturitas&lt;/_journal&gt;&lt;_keywords&gt;C reactive protein; Inflammation; Meta-analysis; Sarcopenia&lt;/_keywords&gt;&lt;_language&gt;eng&lt;/_language&gt;&lt;_modified&gt;64798335&lt;/_modified&gt;&lt;_ori_publication&gt;Copyright © 2016 Elsevier Ireland Ltd. All rights reserved.&lt;/_ori_publication&gt;&lt;_pages&gt;10-15&lt;/_pages&gt;&lt;_social_category&gt;医学(3)&lt;/_social_category&gt;&lt;_subject_headings&gt;Biomarkers/blood; C-Reactive Protein/*metabolism; Case-Control Studies; Cross-Sectional Studies; Humans; Inflammation/*blood; Interleukin-6/*blood; Sarcopenia/*blood; Tumor Necrosis Factor-alpha/*blood&lt;/_subject_headings&gt;&lt;_tertiary_title&gt;Maturitas&lt;/_tertiary_title&gt;&lt;_type_work&gt;Journal Article; Meta-Analysis; Review; Systematic Review&lt;/_type_work&gt;&lt;_url&gt;http://www.ncbi.nlm.nih.gov/entrez/query.fcgi?cmd=Retrieve&amp;amp;db=pubmed&amp;amp;dopt=Abstract&amp;amp;list_uids=28041587&amp;amp;query_hl=1&lt;/_url&gt;&lt;_volume&gt;96&lt;/_volume&gt;&lt;_accessed&gt;64798335&lt;/_accessed&gt;&lt;/Details&gt;&lt;Extra&gt;&lt;DBUID&gt;{F96A950B-833F-4880-A151-76DA2D6A2879}&lt;/DBUID&gt;&lt;/Extra&gt;&lt;/Item&gt;&lt;/References&gt;&lt;/Group&gt;&lt;/Citation&gt;_x000a_"/>
    <w:docVar w:name="NE.Ref{469AEA67-50E1-43FD-B489-8C1F8AD65F3F}" w:val=" ADDIN NE.Ref.{469AEA67-50E1-43FD-B489-8C1F8AD65F3F}&lt;Citation&gt;&lt;Group&gt;&lt;References&gt;&lt;Item&gt;&lt;ID&gt;482&lt;/ID&gt;&lt;UID&gt;{27CFD4F9-5705-482A-91A6-E29740EE5950}&lt;/UID&gt;&lt;Title&gt;Mechanisms of Hyperhomocysteinemia Induced Skeletal Muscle Myopathy after Ischemia in the CBS−/+ Mouse Model&lt;/Title&gt;&lt;Template&gt;Journal Article&lt;/Template&gt;&lt;Star&gt;0&lt;/Star&gt;&lt;Tag&gt;0&lt;/Tag&gt;&lt;Author&gt;Veeranki, Sudhakar; Tyagi, Suresh&lt;/Author&gt;&lt;Year&gt;2015&lt;/Year&gt;&lt;Details&gt;&lt;_accessed&gt;64792024&lt;/_accessed&gt;&lt;_created&gt;64792023&lt;/_created&gt;&lt;_date&gt;60491520&lt;/_date&gt;&lt;_db_updated&gt;CrossRef&lt;/_db_updated&gt;&lt;_doi&gt;10.3390/ijms16011252&lt;/_doi&gt;&lt;_impact_factor&gt;   6.208&lt;/_impact_factor&gt;&lt;_isbn&gt;1422-0067&lt;/_isbn&gt;&lt;_issue&gt;1&lt;/_issue&gt;&lt;_journal&gt;International Journal of Molecular Sciences&lt;/_journal&gt;&lt;_modified&gt;64792024&lt;/_modified&gt;&lt;_pages&gt;1252-1265&lt;/_pages&gt;&lt;_social_category&gt;生物学(2)&lt;/_social_category&gt;&lt;_tertiary_title&gt;IJMS&lt;/_tertiary_title&gt;&lt;_url&gt;http://www.mdpi.com/1422-0067/16/1/1252_x000d__x000a_http://www.mdpi.com/1422-0067/16/1/1252/pdf&lt;/_url&gt;&lt;_volume&gt;16&lt;/_volume&gt;&lt;/Details&gt;&lt;Extra&gt;&lt;DBUID&gt;{F96A950B-833F-4880-A151-76DA2D6A2879}&lt;/DBUID&gt;&lt;/Extra&gt;&lt;/Item&gt;&lt;/References&gt;&lt;/Group&gt;&lt;/Citation&gt;_x000a_"/>
    <w:docVar w:name="NE.Ref{490C1029-F331-4FDC-A638-45FCFC23BF40}" w:val=" ADDIN NE.Ref.{490C1029-F331-4FDC-A638-45FCFC23BF40}&lt;Citation&gt;&lt;Group&gt;&lt;References&gt;&lt;Item&gt;&lt;ID&gt;485&lt;/ID&gt;&lt;UID&gt;{0C6AD9B7-6684-46D2-A0F5-B241C4E30D47}&lt;/UID&gt;&lt;Title&gt;Compensatory anabolic signaling in the sarcopenia of experimental chronic arthritis&lt;/Title&gt;&lt;Template&gt;Journal Article&lt;/Template&gt;&lt;Star&gt;0&lt;/Star&gt;&lt;Tag&gt;0&lt;/Tag&gt;&lt;Author&gt;Little, Robert D; Prieto-Potin, Iván; Pérez-Baos, Sandra; Villalvilla, Amanda; Gratal, Paula; Cicuttini, Flavia; Largo, Raquel; Herrero-Beaumont, Gabriel&lt;/Author&gt;&lt;Year&gt;2017&lt;/Year&gt;&lt;Details&gt;&lt;_accessed&gt;64792024&lt;/_accessed&gt;&lt;_collection_scope&gt;SCIE&lt;/_collection_scope&gt;&lt;_created&gt;64792023&lt;/_created&gt;&lt;_date&gt;61830720&lt;/_date&gt;&lt;_db_updated&gt;CrossRef&lt;/_db_updated&gt;&lt;_doi&gt;10.1038/s41598-017-06581-6&lt;/_doi&gt;&lt;_impact_factor&gt;   4.996&lt;/_impact_factor&gt;&lt;_isbn&gt;2045-2322&lt;/_isbn&gt;&lt;_issue&gt;1&lt;/_issue&gt;&lt;_journal&gt;Scientific Reports&lt;/_journal&gt;&lt;_modified&gt;64792024&lt;/_modified&gt;&lt;_social_category&gt;综合性期刊(3)&lt;/_social_category&gt;&lt;_tertiary_title&gt;Sci Rep&lt;/_tertiary_title&gt;&lt;_url&gt;https://www.nature.com/articles/s41598-017-06581-6_x000d__x000a_https://www.nature.com/articles/s41598-017-06581-6.pdf&lt;/_url&gt;&lt;_volume&gt;7&lt;/_volume&gt;&lt;/Details&gt;&lt;Extra&gt;&lt;DBUID&gt;{F96A950B-833F-4880-A151-76DA2D6A2879}&lt;/DBUID&gt;&lt;/Extra&gt;&lt;/Item&gt;&lt;/References&gt;&lt;/Group&gt;&lt;/Citation&gt;_x000a_"/>
    <w:docVar w:name="NE.Ref{5864131D-3BB6-499F-A5D8-D2CD63170501}" w:val=" ADDIN NE.Ref.{5864131D-3BB6-499F-A5D8-D2CD63170501}&lt;Citation&gt;&lt;Group&gt;&lt;References&gt;&lt;Item&gt;&lt;ID&gt;467&lt;/ID&gt;&lt;UID&gt;{7EB2D2B1-05C0-4455-8FFD-297DA5D9249E}&lt;/UID&gt;&lt;Title&gt;Nutrients with anabolic/anticatabolic, antioxidant, and anti-inflammatory properties: Targeting the biological mechanisms of aging to support musculoskeletal health&lt;/Title&gt;&lt;Template&gt;Journal Article&lt;/Template&gt;&lt;Star&gt;0&lt;/Star&gt;&lt;Tag&gt;0&lt;/Tag&gt;&lt;Author&gt;Kositsawat, Jatupol; Duque, Gustavo; Kirk, Ben&lt;/Author&gt;&lt;Year&gt;2021&lt;/Year&gt;&lt;Details&gt;&lt;_accessed&gt;64792023&lt;/_accessed&gt;&lt;_collection_scope&gt;SCIE&lt;/_collection_scope&gt;&lt;_created&gt;64792023&lt;/_created&gt;&lt;_db_updated&gt;CrossRef&lt;/_db_updated&gt;&lt;_doi&gt;10.1016/j.exger.2021.111521&lt;/_doi&gt;&lt;_impact_factor&gt;   4.253&lt;/_impact_factor&gt;&lt;_isbn&gt;05315565&lt;/_isbn&gt;&lt;_journal&gt;Experimental Gerontology&lt;/_journal&gt;&lt;_modified&gt;64792023&lt;/_modified&gt;&lt;_pages&gt;111521&lt;/_pages&gt;&lt;_social_category&gt;医学(3)&lt;/_social_category&gt;&lt;_tertiary_title&gt;Experimental Gerontology&lt;/_tertiary_title&gt;&lt;_url&gt;https://linkinghub.elsevier.com/retrieve/pii/S053155652100303X_x000d__x000a_https://api.elsevier.com/content/article/PII:S053155652100303X?httpAccept=text/xml&lt;/_url&gt;&lt;_volume&gt;154&lt;/_volume&gt;&lt;/Details&gt;&lt;Extra&gt;&lt;DBUID&gt;{F96A950B-833F-4880-A151-76DA2D6A2879}&lt;/DBUID&gt;&lt;/Extra&gt;&lt;/Item&gt;&lt;/References&gt;&lt;/Group&gt;&lt;/Citation&gt;_x000a_"/>
    <w:docVar w:name="NE.Ref{5C5DBAB1-FBD6-4CFB-910E-88C866BC24C6}" w:val=" ADDIN NE.Ref.{5C5DBAB1-FBD6-4CFB-910E-88C866BC24C6}&lt;Citation&gt;&lt;Group&gt;&lt;References&gt;&lt;Item&gt;&lt;ID&gt;472&lt;/ID&gt;&lt;UID&gt;{641110C8-D3BF-4271-8A19-B389071CA0BF}&lt;/UID&gt;&lt;Title&gt;Association between serum homocysteine and sarcopenia among hospitalized older Chinese adults: a cross-sectional study&lt;/Title&gt;&lt;Template&gt;Journal Article&lt;/Template&gt;&lt;Star&gt;0&lt;/Star&gt;&lt;Tag&gt;0&lt;/Tag&gt;&lt;Author&gt;Lu, Bing; Shen, Lingyu; Zhu, Haiqiong; Xi, Ling; Wang, Wei; Ouyang, Xiaojun&lt;/Author&gt;&lt;Year&gt;2022&lt;/Year&gt;&lt;Details&gt;&lt;_accessed&gt;64792024&lt;/_accessed&gt;&lt;_collection_scope&gt;SSCI;SCIE&lt;/_collection_scope&gt;&lt;_created&gt;64792023&lt;/_created&gt;&lt;_date&gt;64637280&lt;/_date&gt;&lt;_db_updated&gt;CrossRef&lt;/_db_updated&gt;&lt;_doi&gt;10.1186/s12877-022-03632-0&lt;/_doi&gt;&lt;_impact_factor&gt;   4.070&lt;/_impact_factor&gt;&lt;_isbn&gt;1471-2318&lt;/_isbn&gt;&lt;_issue&gt;1&lt;/_issue&gt;&lt;_journal&gt;BMC Geriatrics&lt;/_journal&gt;&lt;_modified&gt;64792024&lt;/_modified&gt;&lt;_social_category&gt;医学(1)&lt;/_social_category&gt;&lt;_tertiary_title&gt;BMC Geriatr&lt;/_tertiary_title&gt;&lt;_url&gt;https://bmcgeriatr.biomedcentral.com/articles/10.1186/s12877-022-03632-0_x000d__x000a_https://link.springer.com/content/pdf/10.1186/s12877-022-03632-0.pdf&lt;/_url&gt;&lt;_volume&gt;22&lt;/_volume&gt;&lt;/Details&gt;&lt;Extra&gt;&lt;DBUID&gt;{F96A950B-833F-4880-A151-76DA2D6A2879}&lt;/DBUID&gt;&lt;/Extra&gt;&lt;/Item&gt;&lt;/References&gt;&lt;/Group&gt;&lt;/Citation&gt;_x000a_"/>
    <w:docVar w:name="NE.Ref{67550A5A-7AD9-46BD-ABCC-7F9D65743E9C}" w:val=" ADDIN NE.Ref.{67550A5A-7AD9-46BD-ABCC-7F9D65743E9C}&lt;Citation&gt;&lt;Group&gt;&lt;References&gt;&lt;Item&gt;&lt;ID&gt;481&lt;/ID&gt;&lt;UID&gt;{2083743C-F4D1-430F-9774-CF6C1D8E9935}&lt;/UID&gt;&lt;Title&gt;Hyperhomocysteinemia inhibits satellite cell regenerative capacity through p38 alpha/beta MAPK signaling&lt;/Title&gt;&lt;Template&gt;Journal Article&lt;/Template&gt;&lt;Star&gt;0&lt;/Star&gt;&lt;Tag&gt;0&lt;/Tag&gt;&lt;Author&gt;Veeranki, Sudhakar; Lominadze, David; Tyagi, Suresh C&lt;/Author&gt;&lt;Year&gt;2015&lt;/Year&gt;&lt;Details&gt;&lt;_accessed&gt;64792024&lt;/_accessed&gt;&lt;_collection_scope&gt;SCIE&lt;/_collection_scope&gt;&lt;_created&gt;64792023&lt;/_created&gt;&lt;_date&gt;60765120&lt;/_date&gt;&lt;_db_updated&gt;CrossRef&lt;/_db_updated&gt;&lt;_doi&gt;10.1152/ajpheart.00099.2015&lt;/_doi&gt;&lt;_impact_factor&gt;   5.125&lt;/_impact_factor&gt;&lt;_isbn&gt;0363-6135&lt;/_isbn&gt;&lt;_issue&gt;2&lt;/_issue&gt;&lt;_journal&gt;American Journal of Physiology-Heart and Circulatory Physiology&lt;/_journal&gt;&lt;_modified&gt;64792024&lt;/_modified&gt;&lt;_pages&gt;H325-H334&lt;/_pages&gt;&lt;_social_category&gt;医学(2)&lt;/_social_category&gt;&lt;_tertiary_title&gt;American Journal of Physiology-Heart and Circulatory Physiology&lt;/_tertiary_title&gt;&lt;_url&gt;https://www.physiology.org/doi/10.1152/ajpheart.00099.2015_x000d__x000a_https://www.physiology.org/doi/pdf/10.1152/ajpheart.00099.2015&lt;/_url&gt;&lt;_volume&gt;309&lt;/_volume&gt;&lt;/Details&gt;&lt;Extra&gt;&lt;DBUID&gt;{F96A950B-833F-4880-A151-76DA2D6A2879}&lt;/DBUID&gt;&lt;/Extra&gt;&lt;/Item&gt;&lt;/References&gt;&lt;/Group&gt;&lt;/Citation&gt;_x000a_"/>
    <w:docVar w:name="NE.Ref{6ADED6BE-E2D9-485E-B46D-E2FAE214DA72}" w:val=" ADDIN NE.Ref.{6ADED6BE-E2D9-485E-B46D-E2FAE214DA72}&lt;Citation&gt;&lt;Group&gt;&lt;References&gt;&lt;Item&gt;&lt;ID&gt;464&lt;/ID&gt;&lt;UID&gt;{5989A735-F973-4312-A761-DA6AAD8A357F}&lt;/UID&gt;&lt;Title&gt;Defective Homocysteine Metabolism: Potential Implications for Skeletal Muscle Malfunction&lt;/Title&gt;&lt;Template&gt;Journal Article&lt;/Template&gt;&lt;Star&gt;0&lt;/Star&gt;&lt;Tag&gt;0&lt;/Tag&gt;&lt;Author&gt;Veeranki, Sudhakar; Tyagi, Suresh&lt;/Author&gt;&lt;Year&gt;2013&lt;/Year&gt;&lt;Details&gt;&lt;_accessed&gt;64792023&lt;/_accessed&gt;&lt;_created&gt;64792023&lt;/_created&gt;&lt;_date&gt;59718240&lt;/_date&gt;&lt;_db_updated&gt;CrossRef&lt;/_db_updated&gt;&lt;_doi&gt;10.3390/ijms140715074&lt;/_doi&gt;&lt;_impact_factor&gt;   6.208&lt;/_impact_factor&gt;&lt;_isbn&gt;1422-0067&lt;/_isbn&gt;&lt;_issue&gt;7&lt;/_issue&gt;&lt;_journal&gt;International Journal of Molecular Sciences&lt;/_journal&gt;&lt;_modified&gt;64792023&lt;/_modified&gt;&lt;_pages&gt;15074-15091&lt;/_pages&gt;&lt;_social_category&gt;生物学(2)&lt;/_social_category&gt;&lt;_tertiary_title&gt;IJMS&lt;/_tertiary_title&gt;&lt;_url&gt;http://www.mdpi.com/1422-0067/14/7/15074_x000d__x000a_http://www.mdpi.com/1422-0067/14/7/15074/pdf&lt;/_url&gt;&lt;_volume&gt;14&lt;/_volume&gt;&lt;/Details&gt;&lt;Extra&gt;&lt;DBUID&gt;{F96A950B-833F-4880-A151-76DA2D6A2879}&lt;/DBUID&gt;&lt;/Extra&gt;&lt;/Item&gt;&lt;/References&gt;&lt;/Group&gt;&lt;/Citation&gt;_x000a_"/>
    <w:docVar w:name="NE.Ref{82245A2E-13EA-4570-A0F1-3A8C0B1927B0}" w:val=" ADDIN NE.Ref.{82245A2E-13EA-4570-A0F1-3A8C0B1927B0}&lt;Citation&gt;&lt;Group&gt;&lt;References&gt;&lt;Item&gt;&lt;ID&gt;483&lt;/ID&gt;&lt;UID&gt;{A72518F3-6EA0-49A5-A288-1D5C8B2E9422}&lt;/UID&gt;&lt;Title&gt;Hyperhomocysteinemia associated skeletal muscle weakness involves mitochondrial dysfunction and epigenetic modifications&lt;/Title&gt;&lt;Template&gt;Journal Article&lt;/Template&gt;&lt;Star&gt;0&lt;/Star&gt;&lt;Tag&gt;0&lt;/Tag&gt;&lt;Author&gt;Veeranki, Sudhakar; Winchester, Lee J; Tyagi, Suresh C&lt;/Author&gt;&lt;Year&gt;2015&lt;/Year&gt;&lt;Details&gt;&lt;_accessed&gt;64792024&lt;/_accessed&gt;&lt;_created&gt;64792023&lt;/_created&gt;&lt;_db_updated&gt;CrossRef&lt;/_db_updated&gt;&lt;_doi&gt;10.1016/j.bbadis.2015.01.008&lt;/_doi&gt;&lt;_impact_factor&gt;   6.633&lt;/_impact_factor&gt;&lt;_isbn&gt;09254439&lt;/_isbn&gt;&lt;_issue&gt;5&lt;/_issue&gt;&lt;_journal&gt;Biochimica et Biophysica Acta (BBA) - Molecular Basis of Disease&lt;/_journal&gt;&lt;_modified&gt;64792024&lt;/_modified&gt;&lt;_pages&gt;732-741&lt;/_pages&gt;&lt;_tertiary_title&gt;Biochimica et Biophysica Acta (BBA) - Molecular Basis of Disease&lt;/_tertiary_title&gt;&lt;_url&gt;https://linkinghub.elsevier.com/retrieve/pii/S0925443915000174_x000d__x000a_https://api.elsevier.com/content/article/PII:S0925443915000174?httpAccept=text/xml&lt;/_url&gt;&lt;_volume&gt;1852&lt;/_volume&gt;&lt;/Details&gt;&lt;Extra&gt;&lt;DBUID&gt;{F96A950B-833F-4880-A151-76DA2D6A2879}&lt;/DBUID&gt;&lt;/Extra&gt;&lt;/Item&gt;&lt;/References&gt;&lt;/Group&gt;&lt;/Citation&gt;_x000a_"/>
    <w:docVar w:name="NE.Ref{848BD0CC-7482-4D88-B09D-9FD98D493F86}" w:val=" ADDIN NE.Ref.{848BD0CC-7482-4D88-B09D-9FD98D493F86}&lt;Citation&gt;&lt;Group&gt;&lt;References&gt;&lt;Item&gt;&lt;ID&gt;476&lt;/ID&gt;&lt;UID&gt;{704B2503-47E0-4E4C-B71A-C7C30B077E7B}&lt;/UID&gt;&lt;Title&gt;Molecular Mechanism and Pathogenesis of Sarcopenia: An Overview&lt;/Title&gt;&lt;Template&gt;Journal Article&lt;/Template&gt;&lt;Star&gt;0&lt;/Star&gt;&lt;Tag&gt;0&lt;/Tag&gt;&lt;Author&gt;Picca, Anna; Calvani, Riccardo&lt;/Author&gt;&lt;Year&gt;2021&lt;/Year&gt;&lt;Details&gt;&lt;_accessed&gt;64792024&lt;/_accessed&gt;&lt;_created&gt;64792023&lt;/_created&gt;&lt;_date&gt;63747360&lt;/_date&gt;&lt;_db_updated&gt;CrossRef&lt;/_db_updated&gt;&lt;_doi&gt;10.3390/ijms22063032&lt;/_doi&gt;&lt;_impact_factor&gt;   6.208&lt;/_impact_factor&gt;&lt;_isbn&gt;1422-0067&lt;/_isbn&gt;&lt;_issue&gt;6&lt;/_issue&gt;&lt;_journal&gt;International Journal of Molecular Sciences&lt;/_journal&gt;&lt;_modified&gt;64792024&lt;/_modified&gt;&lt;_pages&gt;3032&lt;/_pages&gt;&lt;_social_category&gt;生物学(2)&lt;/_social_category&gt;&lt;_tertiary_title&gt;IJMS&lt;/_tertiary_title&gt;&lt;_url&gt;https://www.mdpi.com/1422-0067/22/6/3032_x000d__x000a_https://www.mdpi.com/1422-0067/22/6/3032/pdf&lt;/_url&gt;&lt;_volume&gt;22&lt;/_volume&gt;&lt;/Details&gt;&lt;Extra&gt;&lt;DBUID&gt;{F96A950B-833F-4880-A151-76DA2D6A2879}&lt;/DBUID&gt;&lt;/Extra&gt;&lt;/Item&gt;&lt;/References&gt;&lt;/Group&gt;&lt;/Citation&gt;_x000a_"/>
    <w:docVar w:name="NE.Ref{A3F7A180-A6C4-4BFF-8A6F-0FF5DF15EF81}" w:val=" ADDIN NE.Ref.{A3F7A180-A6C4-4BFF-8A6F-0FF5DF15EF81}&lt;Citation&gt;&lt;Group&gt;&lt;References&gt;&lt;Item&gt;&lt;ID&gt;461&lt;/ID&gt;&lt;UID&gt;{5798F393-12D0-4079-A85C-2FBB62E56B9C}&lt;/UID&gt;&lt;Title&gt;Global prevalence of sarcopenia and severe sarcopenia: a systematic review and meta‐analysis&lt;/Title&gt;&lt;Template&gt;Journal Article&lt;/Template&gt;&lt;Star&gt;0&lt;/Star&gt;&lt;Tag&gt;0&lt;/Tag&gt;&lt;Author&gt;Petermann Rocha, Fanny; Balntzi, Viktoria; Gray, Stuart R; Lara, Jose; Ho, Frederick K; Pell, Jill P; Celis Morales, Carlos&lt;/Author&gt;&lt;Year&gt;2022&lt;/Year&gt;&lt;Details&gt;&lt;_accessed&gt;64792023&lt;/_accessed&gt;&lt;_created&gt;64792023&lt;/_created&gt;&lt;_db_updated&gt;CrossRef&lt;/_db_updated&gt;&lt;_doi&gt;10.1002/jcsm.12783&lt;/_doi&gt;&lt;_impact_factor&gt;  12.063&lt;/_impact_factor&gt;&lt;_isbn&gt;2190-5991&lt;/_isbn&gt;&lt;_issue&gt;1&lt;/_issue&gt;&lt;_journal&gt;Journal of Cachexia, Sarcopenia and Muscle&lt;/_journal&gt;&lt;_modified&gt;64792023&lt;/_modified&gt;&lt;_pages&gt;86-99&lt;/_pages&gt;&lt;_social_category&gt;医学(1)&lt;/_social_category&gt;&lt;_tertiary_title&gt;J cachexia sarcopenia muscle&lt;/_tertiary_title&gt;&lt;_url&gt;https://onlinelibrary.wiley.com/doi/10.1002/jcsm.12783_x000d__x000a_https://onlinelibrary.wiley.com/doi/pdf/10.1002/jcsm.12783&lt;/_url&gt;&lt;_volume&gt;13&lt;/_volume&gt;&lt;/Details&gt;&lt;Extra&gt;&lt;DBUID&gt;{F96A950B-833F-4880-A151-76DA2D6A2879}&lt;/DBUID&gt;&lt;/Extra&gt;&lt;/Item&gt;&lt;/References&gt;&lt;/Group&gt;&lt;/Citation&gt;_x000a_"/>
    <w:docVar w:name="NE.Ref{B4D303D3-7A66-47E6-85BA-D1E93AE07564}" w:val=" ADDIN NE.Ref.{B4D303D3-7A66-47E6-85BA-D1E93AE07564}&lt;Citation&gt;&lt;Group&gt;&lt;References&gt;&lt;Item&gt;&lt;ID&gt;474&lt;/ID&gt;&lt;UID&gt;{FFA3F635-BAE2-4C82-A91E-72883CCD0B6C}&lt;/UID&gt;&lt;Title&gt;Association between Elevated Plasma Homocysteine and Low Skeletal Muscle Mass in Asymptomatic Adults&lt;/Title&gt;&lt;Template&gt;Journal Article&lt;/Template&gt;&lt;Star&gt;0&lt;/Star&gt;&lt;Tag&gt;0&lt;/Tag&gt;&lt;Author&gt;Choi, Jae-Hyeong; Seo, Jin-Woo; Lee, Mi-Yeon; Lee, Yong-Taek; Yoon, Kyung Jae; Park, Chul-Hyun&lt;/Author&gt;&lt;Year&gt;2022&lt;/Year&gt;&lt;Details&gt;&lt;_accessed&gt;64792024&lt;/_accessed&gt;&lt;_collection_scope&gt;SCIE&lt;/_collection_scope&gt;&lt;_created&gt;64792023&lt;/_created&gt;&lt;_date&gt;64337760&lt;/_date&gt;&lt;_db_updated&gt;CrossRef&lt;/_db_updated&gt;&lt;_doi&gt;10.3803/EnM.2021.1202&lt;/_doi&gt;&lt;_impact_factor&gt;   3.607&lt;/_impact_factor&gt;&lt;_isbn&gt;2093-596X&lt;/_isbn&gt;&lt;_issue&gt;2&lt;/_issue&gt;&lt;_journal&gt;Endocrinology and Metabolism&lt;/_journal&gt;&lt;_modified&gt;64792024&lt;/_modified&gt;&lt;_pages&gt;333-343&lt;/_pages&gt;&lt;_social_category&gt;医学(3)&lt;/_social_category&gt;&lt;_tertiary_title&gt;Endocrinol Metab&lt;/_tertiary_title&gt;&lt;_url&gt;http://e-enm.org/journal/view.php?doi=10.3803/EnM.2021.1202_x000d__x000a_http://e-enm.org/upload/pdf/enm-2021-1202.pdf&lt;/_url&gt;&lt;_volume&gt;37&lt;/_volume&gt;&lt;/Details&gt;&lt;Extra&gt;&lt;DBUID&gt;{F96A950B-833F-4880-A151-76DA2D6A2879}&lt;/DBUID&gt;&lt;/Extra&gt;&lt;/Item&gt;&lt;/References&gt;&lt;/Group&gt;&lt;/Citation&gt;_x000a_"/>
    <w:docVar w:name="NE.Ref{B7F97638-42D6-4E75-A8EA-F0AF794364F4}" w:val=" ADDIN NE.Ref.{B7F97638-42D6-4E75-A8EA-F0AF794364F4}&lt;Citation&gt;&lt;Group&gt;&lt;References&gt;&lt;Item&gt;&lt;ID&gt;475&lt;/ID&gt;&lt;UID&gt;{EF8D5B83-C3B8-4D87-8EE0-CDC185E14039}&lt;/UID&gt;&lt;Title&gt;Epidemiology of sarcopenia and insight into possible therapeutic targets&lt;/Title&gt;&lt;Template&gt;Journal Article&lt;/Template&gt;&lt;Star&gt;0&lt;/Star&gt;&lt;Tag&gt;0&lt;/Tag&gt;&lt;Author&gt;Dennison, Elaine M; Sayer, Avan A; Cooper, Cyrus&lt;/Author&gt;&lt;Year&gt;2017&lt;/Year&gt;&lt;Details&gt;&lt;_accessed&gt;64792024&lt;/_accessed&gt;&lt;_collection_scope&gt;SCIE&lt;/_collection_scope&gt;&lt;_created&gt;64792023&lt;/_created&gt;&lt;_db_updated&gt;CrossRef&lt;/_db_updated&gt;&lt;_doi&gt;10.1038/nrrheum.2017.60&lt;/_doi&gt;&lt;_impact_factor&gt;  32.286&lt;/_impact_factor&gt;&lt;_isbn&gt;1759-4790&lt;/_isbn&gt;&lt;_issue&gt;6&lt;/_issue&gt;&lt;_journal&gt;Nature Reviews Rheumatology&lt;/_journal&gt;&lt;_modified&gt;64792024&lt;/_modified&gt;&lt;_pages&gt;340-347&lt;/_pages&gt;&lt;_social_category&gt;医学(1)&lt;/_social_category&gt;&lt;_tertiary_title&gt;Nat Rev Rheumatol&lt;/_tertiary_title&gt;&lt;_url&gt;http://www.nature.com/articles/nrrheum.2017.60_x000d__x000a_http://www.nature.com/doifinder/10.1038/nrrheum.2017.60&lt;/_url&gt;&lt;_volume&gt;13&lt;/_volume&gt;&lt;/Details&gt;&lt;Extra&gt;&lt;DBUID&gt;{F96A950B-833F-4880-A151-76DA2D6A2879}&lt;/DBUID&gt;&lt;/Extra&gt;&lt;/Item&gt;&lt;/References&gt;&lt;/Group&gt;&lt;/Citation&gt;_x000a_"/>
    <w:docVar w:name="NE.Ref{BF279C43-163F-49B7-A06B-BBDC30CB3A37}" w:val=" ADDIN NE.Ref.{BF279C43-163F-49B7-A06B-BBDC30CB3A37}&lt;Citation&gt;&lt;Group&gt;&lt;References&gt;&lt;Item&gt;&lt;ID&gt;459&lt;/ID&gt;&lt;UID&gt;{B896B417-A75A-43EC-A2E8-855822B326DB}&lt;/UID&gt;&lt;Title&gt;Sarcopenia definition, diagnosis and treatment: consensus is growing&lt;/Title&gt;&lt;Template&gt;Journal Article&lt;/Template&gt;&lt;Star&gt;0&lt;/Star&gt;&lt;Tag&gt;0&lt;/Tag&gt;&lt;Author&gt;Sayer, Avan Aihie; Cruz-Jentoft, Alfonso&lt;/Author&gt;&lt;Year&gt;2022&lt;/Year&gt;&lt;Details&gt;&lt;_accessed&gt;64792397&lt;/_accessed&gt;&lt;_collection_scope&gt;SCIE&lt;/_collection_scope&gt;&lt;_created&gt;64792023&lt;/_created&gt;&lt;_date&gt;64566720&lt;/_date&gt;&lt;_db_updated&gt;CrossRef&lt;/_db_updated&gt;&lt;_doi&gt;10.1093/ageing/afac220&lt;/_doi&gt;&lt;_impact_factor&gt;  12.782&lt;/_impact_factor&gt;&lt;_isbn&gt;0002-0729&lt;/_isbn&gt;&lt;_issue&gt;10&lt;/_issue&gt;&lt;_journal&gt;Age and Ageing&lt;/_journal&gt;&lt;_modified&gt;64792397&lt;/_modified&gt;&lt;_social_category&gt;医学(2)&lt;/_social_category&gt;&lt;_url&gt;https://academic.oup.com/ageing/article/doi/10.1093/ageing/afac220/6770072_x000d__x000a_https://academic.oup.com/ageing/article-pdf/51/10/afac220/46609029/afac220.pdf&lt;/_url&gt;&lt;_volume&gt;51&lt;/_volume&gt;&lt;/Details&gt;&lt;Extra&gt;&lt;DBUID&gt;{F96A950B-833F-4880-A151-76DA2D6A2879}&lt;/DBUID&gt;&lt;/Extra&gt;&lt;/Item&gt;&lt;/References&gt;&lt;/Group&gt;&lt;Group&gt;&lt;References&gt;&lt;Item&gt;&lt;ID&gt;460&lt;/ID&gt;&lt;UID&gt;{4F0C45D4-05A3-4AB4-BBFA-7A541318C922}&lt;/UID&gt;&lt;Title&gt;Sarcopenia: revised European consensus on definition and diagnosis&lt;/Title&gt;&lt;Template&gt;Journal Article&lt;/Template&gt;&lt;Star&gt;0&lt;/Star&gt;&lt;Tag&gt;0&lt;/Tag&gt;&lt;Author&gt;Cruz-Jentoft, Alfonso J; Bahat, Gülistan; Bauer, Jürgen; Boirie, Yves; Bruyère, Olivier; Cederholm, Tommy; Cooper, Cyrus; Landi, Francesco; Rolland, Yves; Sayer, Avan Aihie; Schneider, Stéphane M; Sieber, Cornel C; Topinkova, Eva; Vandewoude, Maurits; Visser, Marjolein; Zamboni, Mauro; Bautmans, Ivan; Baeyens, Jean-Pierre; Cesari, Matteo; Cherubini, Antonio; Kanis, John; Maggio, Marcello; Martin, Finbarr; Michel, Jean-Pierre; Pitkala, Kaisu; Reginster, Jean-Yves; Rizzoli, René; Sánchez-Rodríguez, Dolores; Schols, Jos&lt;/Author&gt;&lt;Year&gt;2019&lt;/Year&gt;&lt;Details&gt;&lt;_accessed&gt;64792023&lt;/_accessed&gt;&lt;_collection_scope&gt;SCIE&lt;/_collection_scope&gt;&lt;_created&gt;64792023&lt;/_created&gt;&lt;_date&gt;62588160&lt;/_date&gt;&lt;_db_updated&gt;CrossRef&lt;/_db_updated&gt;&lt;_doi&gt;10.1093/ageing/afy169&lt;/_doi&gt;&lt;_impact_factor&gt;  12.782&lt;/_impact_factor&gt;&lt;_isbn&gt;0002-0729&lt;/_isbn&gt;&lt;_issue&gt;1&lt;/_issue&gt;&lt;_journal&gt;Age and Ageing&lt;/_journal&gt;&lt;_modified&gt;64792023&lt;/_modified&gt;&lt;_pages&gt;16-31&lt;/_pages&gt;&lt;_social_category&gt;医学(2)&lt;/_social_category&gt;&lt;_url&gt;https://academic.oup.com/ageing/article/48/1/16/5126243_x000d__x000a_http://academic.oup.com/ageing/article-pdf/48/1/16/28605038/afy169.pdf&lt;/_url&gt;&lt;_volume&gt;48&lt;/_volume&gt;&lt;/Details&gt;&lt;Extra&gt;&lt;DBUID&gt;{F96A950B-833F-4880-A151-76DA2D6A2879}&lt;/DBUID&gt;&lt;/Extra&gt;&lt;/Item&gt;&lt;/References&gt;&lt;/Group&gt;&lt;/Citation&gt;_x000a_"/>
    <w:docVar w:name="NE.Ref{C34363EF-0A2F-4E6B-B8FB-37B731BF31B4}" w:val=" ADDIN NE.Ref.{C34363EF-0A2F-4E6B-B8FB-37B731BF31B4}&lt;Citation&gt;&lt;Group&gt;&lt;References&gt;&lt;Item&gt;&lt;ID&gt;473&lt;/ID&gt;&lt;UID&gt;{93225E1F-B8C6-40F7-BA3E-4DB34116E7D8}&lt;/UID&gt;&lt;Title&gt;Associations between homocysteine, inflammatory cytokines and sarcopenia in Chinese older adults with type 2 diabetes&lt;/Title&gt;&lt;Template&gt;Journal Article&lt;/Template&gt;&lt;Star&gt;0&lt;/Star&gt;&lt;Tag&gt;0&lt;/Tag&gt;&lt;Author&gt;Mu, Zhi-Jing; Fu, Jun-Ling; Sun, Li-Na; Chan, Piu; Xiu, Shuang-Ling&lt;/Author&gt;&lt;Year&gt;2021&lt;/Year&gt;&lt;Details&gt;&lt;_accessed&gt;64792024&lt;/_accessed&gt;&lt;_collection_scope&gt;SSCI;SCIE&lt;/_collection_scope&gt;&lt;_created&gt;64792023&lt;/_created&gt;&lt;_date&gt;64141920&lt;/_date&gt;&lt;_db_updated&gt;CrossRef&lt;/_db_updated&gt;&lt;_doi&gt;10.1186/s12877-021-02622-y&lt;/_doi&gt;&lt;_impact_factor&gt;   4.070&lt;/_impact_factor&gt;&lt;_isbn&gt;1471-2318&lt;/_isbn&gt;&lt;_issue&gt;1&lt;/_issue&gt;&lt;_journal&gt;BMC Geriatrics&lt;/_journal&gt;&lt;_modified&gt;64792024&lt;/_modified&gt;&lt;_social_category&gt;医学(1)&lt;/_social_category&gt;&lt;_tertiary_title&gt;BMC Geriatr&lt;/_tertiary_title&gt;&lt;_url&gt;https://bmcgeriatr.biomedcentral.com/articles/10.1186/s12877-021-02622-y_x000d__x000a_https://link.springer.com/content/pdf/10.1186/s12877-021-02622-y.pdf&lt;/_url&gt;&lt;_volume&gt;21&lt;/_volume&gt;&lt;/Details&gt;&lt;Extra&gt;&lt;DBUID&gt;{F96A950B-833F-4880-A151-76DA2D6A2879}&lt;/DBUID&gt;&lt;/Extra&gt;&lt;/Item&gt;&lt;/References&gt;&lt;/Group&gt;&lt;/Citation&gt;_x000a_"/>
    <w:docVar w:name="NE.Ref{C38D853C-0616-4285-857B-6C4A018648D7}" w:val=" ADDIN NE.Ref.{C38D853C-0616-4285-857B-6C4A018648D7}&lt;Citation&gt;&lt;Group&gt;&lt;References&gt;&lt;Item&gt;&lt;ID&gt;474&lt;/ID&gt;&lt;UID&gt;{FFA3F635-BAE2-4C82-A91E-72883CCD0B6C}&lt;/UID&gt;&lt;Title&gt;Association between Elevated Plasma Homocysteine and Low Skeletal Muscle Mass in Asymptomatic Adults&lt;/Title&gt;&lt;Template&gt;Journal Article&lt;/Template&gt;&lt;Star&gt;0&lt;/Star&gt;&lt;Tag&gt;0&lt;/Tag&gt;&lt;Author&gt;Choi, Jae-Hyeong; Seo, Jin-Woo; Lee, Mi-Yeon; Lee, Yong-Taek; Yoon, Kyung Jae; Park, Chul-Hyun&lt;/Author&gt;&lt;Year&gt;2022&lt;/Year&gt;&lt;Details&gt;&lt;_accessed&gt;64792024&lt;/_accessed&gt;&lt;_collection_scope&gt;SCIE&lt;/_collection_scope&gt;&lt;_created&gt;64792023&lt;/_created&gt;&lt;_date&gt;64337760&lt;/_date&gt;&lt;_db_updated&gt;CrossRef&lt;/_db_updated&gt;&lt;_doi&gt;10.3803/EnM.2021.1202&lt;/_doi&gt;&lt;_impact_factor&gt;   3.607&lt;/_impact_factor&gt;&lt;_isbn&gt;2093-596X&lt;/_isbn&gt;&lt;_issue&gt;2&lt;/_issue&gt;&lt;_journal&gt;Endocrinology and Metabolism&lt;/_journal&gt;&lt;_modified&gt;64792024&lt;/_modified&gt;&lt;_pages&gt;333-343&lt;/_pages&gt;&lt;_social_category&gt;医学(3)&lt;/_social_category&gt;&lt;_tertiary_title&gt;Endocrinol Metab&lt;/_tertiary_title&gt;&lt;_url&gt;http://e-enm.org/journal/view.php?doi=10.3803/EnM.2021.1202_x000d__x000a_http://e-enm.org/upload/pdf/enm-2021-1202.pdf&lt;/_url&gt;&lt;_volume&gt;37&lt;/_volume&gt;&lt;/Details&gt;&lt;Extra&gt;&lt;DBUID&gt;{F96A950B-833F-4880-A151-76DA2D6A2879}&lt;/DBUID&gt;&lt;/Extra&gt;&lt;/Item&gt;&lt;/References&gt;&lt;/Group&gt;&lt;/Citation&gt;_x000a_"/>
    <w:docVar w:name="NE.Ref{C6A74F46-5E68-4A33-A33B-D6DB7A184CF5}" w:val=" ADDIN NE.Ref.{C6A74F46-5E68-4A33-A33B-D6DB7A184CF5}&lt;Citation&gt;&lt;Group&gt;&lt;References&gt;&lt;Item&gt;&lt;ID&gt;470&lt;/ID&gt;&lt;UID&gt;{D2796711-1759-442A-8039-EA87FAA9DF35}&lt;/UID&gt;&lt;Title&gt;Sex-different associations between serum homocysteine, high-sensitivity C-reactive protein and sarcopenia: Results from I-Lan Longitudinal Aging Study&lt;/Title&gt;&lt;Template&gt;Journal Article&lt;/Template&gt;&lt;Star&gt;0&lt;/Star&gt;&lt;Tag&gt;0&lt;/Tag&gt;&lt;Author&gt;Lee, Wei-Ju; Peng, Li-Ning; Loh, Ching-Hui; Chen, Liang-Kung&lt;/Author&gt;&lt;Year&gt;2020&lt;/Year&gt;&lt;Details&gt;&lt;_accessed&gt;64792024&lt;/_accessed&gt;&lt;_collection_scope&gt;SCIE&lt;/_collection_scope&gt;&lt;_created&gt;64792023&lt;/_created&gt;&lt;_db_updated&gt;CrossRef&lt;/_db_updated&gt;&lt;_doi&gt;10.1016/j.exger.2020.110832&lt;/_doi&gt;&lt;_impact_factor&gt;   4.253&lt;/_impact_factor&gt;&lt;_isbn&gt;05315565&lt;/_isbn&gt;&lt;_journal&gt;Experimental Gerontology&lt;/_journal&gt;&lt;_modified&gt;64792024&lt;/_modified&gt;&lt;_pages&gt;110832&lt;/_pages&gt;&lt;_social_category&gt;医学(3)&lt;/_social_category&gt;&lt;_tertiary_title&gt;Experimental Gerontology&lt;/_tertiary_title&gt;&lt;_url&gt;https://linkinghub.elsevier.com/retrieve/pii/S0531556519306692_x000d__x000a_https://api.elsevier.com/content/article/PII:S0531556519306692?httpAccept=text/xml&lt;/_url&gt;&lt;_volume&gt;132&lt;/_volume&gt;&lt;/Details&gt;&lt;Extra&gt;&lt;DBUID&gt;{F96A950B-833F-4880-A151-76DA2D6A2879}&lt;/DBUID&gt;&lt;/Extra&gt;&lt;/Item&gt;&lt;/References&gt;&lt;/Group&gt;&lt;Group&gt;&lt;References&gt;&lt;Item&gt;&lt;ID&gt;471&lt;/ID&gt;&lt;UID&gt;{80F58234-77BC-4B0B-B117-A508519585FD}&lt;/UID&gt;&lt;Title&gt;Relationship Between Plasma Homocysteine and Bone Density, Lean Mass, Muscle Strength and Physical Function in 1480 Middle-Aged and Older Adults: Data from NHANES&lt;/Title&gt;&lt;Template&gt;Journal Article&lt;/Template&gt;&lt;Star&gt;0&lt;/Star&gt;&lt;Tag&gt;0&lt;/Tag&gt;&lt;Author&gt;Kositsawat, Jatupol; Vogrin, Sara; French, Chloe; Gebauer, Maria; Candow, Darren G; Duque, Gustavo; Kirk, Ben&lt;/Author&gt;&lt;Year&gt;2023&lt;/Year&gt;&lt;Details&gt;&lt;_accessed&gt;64792024&lt;/_accessed&gt;&lt;_collection_scope&gt;SCIE&lt;/_collection_scope&gt;&lt;_created&gt;64792023&lt;/_created&gt;&lt;_date&gt;64612800&lt;/_date&gt;&lt;_db_updated&gt;CrossRef&lt;/_db_updated&gt;&lt;_doi&gt;10.1007/s00223-022-01037-0&lt;/_doi&gt;&lt;_impact_factor&gt;   4.000&lt;/_impact_factor&gt;&lt;_isbn&gt;1432-0827&lt;/_isbn&gt;&lt;_issue&gt;1&lt;/_issue&gt;&lt;_journal&gt;Calcified Tissue International&lt;/_journal&gt;&lt;_modified&gt;64792024&lt;/_modified&gt;&lt;_pages&gt;45-54&lt;/_pages&gt;&lt;_social_category&gt;医学(3)&lt;/_social_category&gt;&lt;_tertiary_title&gt;Calcif Tissue Int&lt;/_tertiary_title&gt;&lt;_url&gt;https://link.springer.com/10.1007/s00223-022-01037-0_x000d__x000a_https://link.springer.com/content/pdf/10.1007/s00223-022-01037-0.pdf&lt;/_url&gt;&lt;_volume&gt;112&lt;/_volume&gt;&lt;/Details&gt;&lt;Extra&gt;&lt;DBUID&gt;{F96A950B-833F-4880-A151-76DA2D6A2879}&lt;/DBUID&gt;&lt;/Extra&gt;&lt;/Item&gt;&lt;/References&gt;&lt;/Group&gt;&lt;/Citation&gt;_x000a_"/>
    <w:docVar w:name="NE.Ref{C7710EF4-F576-4A4F-AE8A-6DC4A71BFBB3}" w:val=" ADDIN NE.Ref.{C7710EF4-F576-4A4F-AE8A-6DC4A71BFBB3}&lt;Citation&gt;&lt;Group&gt;&lt;References&gt;&lt;Item&gt;&lt;ID&gt;466&lt;/ID&gt;&lt;UID&gt;{A3E6522A-E6A2-46BA-A0DC-D517E9C154F8}&lt;/UID&gt;&lt;Title&gt;Muscle, Bone, and Fat Crosstalk: the Biological Role of Myokines, Osteokines, and Adipokines&lt;/Title&gt;&lt;Template&gt;Journal Article&lt;/Template&gt;&lt;Star&gt;0&lt;/Star&gt;&lt;Tag&gt;0&lt;/Tag&gt;&lt;Author&gt;Kirk, Ben; Feehan, Jack; Lombardi, Giovanni; Duque, Gustavo&lt;/Author&gt;&lt;Year&gt;2020&lt;/Year&gt;&lt;Details&gt;&lt;_accessed&gt;64792023&lt;/_accessed&gt;&lt;_collection_scope&gt;SCIE&lt;/_collection_scope&gt;&lt;_created&gt;64792023&lt;/_created&gt;&lt;_db_updated&gt;CrossRef&lt;/_db_updated&gt;&lt;_doi&gt;10.1007/s11914-020-00599-y&lt;/_doi&gt;&lt;_impact_factor&gt;   5.163&lt;/_impact_factor&gt;&lt;_isbn&gt;1544-1873&lt;/_isbn&gt;&lt;_issue&gt;4&lt;/_issue&gt;&lt;_journal&gt;Current Osteoporosis Reports&lt;/_journal&gt;&lt;_modified&gt;64792023&lt;/_modified&gt;&lt;_pages&gt;388-400&lt;/_pages&gt;&lt;_social_category&gt;医学(2)&lt;/_social_category&gt;&lt;_tertiary_title&gt;Curr Osteoporos Rep&lt;/_tertiary_title&gt;&lt;_url&gt;https://link.springer.com/10.1007/s11914-020-00599-y_x000d__x000a_https://link.springer.com/content/pdf/10.1007/s11914-020-00599-y.pdf&lt;/_url&gt;&lt;_volume&gt;18&lt;/_volume&gt;&lt;/Details&gt;&lt;Extra&gt;&lt;DBUID&gt;{F96A950B-833F-4880-A151-76DA2D6A2879}&lt;/DBUID&gt;&lt;/Extra&gt;&lt;/Item&gt;&lt;/References&gt;&lt;/Group&gt;&lt;Group&gt;&lt;References&gt;&lt;Item&gt;&lt;ID&gt;467&lt;/ID&gt;&lt;UID&gt;{7EB2D2B1-05C0-4455-8FFD-297DA5D9249E}&lt;/UID&gt;&lt;Title&gt;Nutrients with anabolic/anticatabolic, antioxidant, and anti-inflammatory properties: Targeting the biological mechanisms of aging to support musculoskeletal health&lt;/Title&gt;&lt;Template&gt;Journal Article&lt;/Template&gt;&lt;Star&gt;0&lt;/Star&gt;&lt;Tag&gt;0&lt;/Tag&gt;&lt;Author&gt;Kositsawat, Jatupol; Duque, Gustavo; Kirk, Ben&lt;/Author&gt;&lt;Year&gt;2021&lt;/Year&gt;&lt;Details&gt;&lt;_accessed&gt;64792023&lt;/_accessed&gt;&lt;_collection_scope&gt;SCIE&lt;/_collection_scope&gt;&lt;_created&gt;64792023&lt;/_created&gt;&lt;_db_updated&gt;CrossRef&lt;/_db_updated&gt;&lt;_doi&gt;10.1016/j.exger.2021.111521&lt;/_doi&gt;&lt;_impact_factor&gt;   4.253&lt;/_impact_factor&gt;&lt;_isbn&gt;05315565&lt;/_isbn&gt;&lt;_journal&gt;Experimental Gerontology&lt;/_journal&gt;&lt;_modified&gt;64792023&lt;/_modified&gt;&lt;_pages&gt;111521&lt;/_pages&gt;&lt;_social_category&gt;医学(3)&lt;/_social_category&gt;&lt;_tertiary_title&gt;Experimental Gerontology&lt;/_tertiary_title&gt;&lt;_url&gt;https://linkinghub.elsevier.com/retrieve/pii/S053155652100303X_x000d__x000a_https://api.elsevier.com/content/article/PII:S053155652100303X?httpAccept=text/xml&lt;/_url&gt;&lt;_volume&gt;154&lt;/_volume&gt;&lt;/Details&gt;&lt;Extra&gt;&lt;DBUID&gt;{F96A950B-833F-4880-A151-76DA2D6A2879}&lt;/DBUID&gt;&lt;/Extra&gt;&lt;/Item&gt;&lt;/References&gt;&lt;/Group&gt;&lt;/Citation&gt;_x000a_"/>
    <w:docVar w:name="NE.Ref{CB7DB117-1310-41E6-980D-58B923ECB02F}" w:val=" ADDIN NE.Ref.{CB7DB117-1310-41E6-980D-58B923ECB02F}&lt;Citation&gt;&lt;Group&gt;&lt;References&gt;&lt;Item&gt;&lt;ID&gt;475&lt;/ID&gt;&lt;UID&gt;{EF8D5B83-C3B8-4D87-8EE0-CDC185E14039}&lt;/UID&gt;&lt;Title&gt;Epidemiology of sarcopenia and insight into possible therapeutic targets&lt;/Title&gt;&lt;Template&gt;Journal Article&lt;/Template&gt;&lt;Star&gt;0&lt;/Star&gt;&lt;Tag&gt;0&lt;/Tag&gt;&lt;Author&gt;Dennison, Elaine M; Sayer, Avan A; Cooper, Cyrus&lt;/Author&gt;&lt;Year&gt;2017&lt;/Year&gt;&lt;Details&gt;&lt;_accessed&gt;64792024&lt;/_accessed&gt;&lt;_collection_scope&gt;SCIE&lt;/_collection_scope&gt;&lt;_created&gt;64792023&lt;/_created&gt;&lt;_db_updated&gt;CrossRef&lt;/_db_updated&gt;&lt;_doi&gt;10.1038/nrrheum.2017.60&lt;/_doi&gt;&lt;_impact_factor&gt;  32.286&lt;/_impact_factor&gt;&lt;_isbn&gt;1759-4790&lt;/_isbn&gt;&lt;_issue&gt;6&lt;/_issue&gt;&lt;_journal&gt;Nature Reviews Rheumatology&lt;/_journal&gt;&lt;_modified&gt;64792024&lt;/_modified&gt;&lt;_pages&gt;340-347&lt;/_pages&gt;&lt;_social_category&gt;医学(1)&lt;/_social_category&gt;&lt;_tertiary_title&gt;Nat Rev Rheumatol&lt;/_tertiary_title&gt;&lt;_url&gt;http://www.nature.com/articles/nrrheum.2017.60_x000d__x000a_http://www.nature.com/doifinder/10.1038/nrrheum.2017.60&lt;/_url&gt;&lt;_volume&gt;13&lt;/_volume&gt;&lt;/Details&gt;&lt;Extra&gt;&lt;DBUID&gt;{F96A950B-833F-4880-A151-76DA2D6A2879}&lt;/DBUID&gt;&lt;/Extra&gt;&lt;/Item&gt;&lt;/References&gt;&lt;/Group&gt;&lt;/Citation&gt;_x000a_"/>
    <w:docVar w:name="NE.Ref{D688E070-00FB-4590-B9FB-5228A1B8E63D}" w:val=" ADDIN NE.Ref.{D688E070-00FB-4590-B9FB-5228A1B8E63D}&lt;Citation&gt;&lt;Group&gt;&lt;References&gt;&lt;Item&gt;&lt;ID&gt;480&lt;/ID&gt;&lt;UID&gt;{0DF432C6-F92F-4B67-8D07-EE043E07052A}&lt;/UID&gt;&lt;Title&gt;Sex-different associations between serum homocysteine, high-sensitivity C-reactive protein and sarcopenia: Results from I-Lan Longitudinal Aging Study&lt;/Title&gt;&lt;Template&gt;Journal Article&lt;/Template&gt;&lt;Star&gt;0&lt;/Star&gt;&lt;Tag&gt;0&lt;/Tag&gt;&lt;Author&gt;Lee, Wei-Ju; Peng, Li-Ning; Loh, Ching-Hui; Chen, Liang-Kung&lt;/Author&gt;&lt;Year&gt;2020&lt;/Year&gt;&lt;Details&gt;&lt;_accessed&gt;64792024&lt;/_accessed&gt;&lt;_collection_scope&gt;SCIE&lt;/_collection_scope&gt;&lt;_created&gt;64792023&lt;/_created&gt;&lt;_db_updated&gt;CrossRef&lt;/_db_updated&gt;&lt;_doi&gt;10.1016/j.exger.2020.110832&lt;/_doi&gt;&lt;_impact_factor&gt;   4.253&lt;/_impact_factor&gt;&lt;_isbn&gt;05315565&lt;/_isbn&gt;&lt;_journal&gt;Experimental Gerontology&lt;/_journal&gt;&lt;_modified&gt;64792024&lt;/_modified&gt;&lt;_pages&gt;110832&lt;/_pages&gt;&lt;_social_category&gt;医学(3)&lt;/_social_category&gt;&lt;_tertiary_title&gt;Experimental Gerontology&lt;/_tertiary_title&gt;&lt;_url&gt;https://linkinghub.elsevier.com/retrieve/pii/S0531556519306692_x000d__x000a_https://api.elsevier.com/content/article/PII:S0531556519306692?httpAccept=text/xml&lt;/_url&gt;&lt;_volume&gt;132&lt;/_volume&gt;&lt;/Details&gt;&lt;Extra&gt;&lt;DBUID&gt;{F96A950B-833F-4880-A151-76DA2D6A2879}&lt;/DBUID&gt;&lt;/Extra&gt;&lt;/Item&gt;&lt;/References&gt;&lt;/Group&gt;&lt;/Citation&gt;_x000a_"/>
    <w:docVar w:name="NE.Ref{D7AF9C3A-0715-4AB1-B62D-F039EA258AFD}" w:val=" ADDIN NE.Ref.{D7AF9C3A-0715-4AB1-B62D-F039EA258AFD}&lt;Citation&gt;&lt;Group&gt;&lt;References&gt;&lt;Item&gt;&lt;ID&gt;463&lt;/ID&gt;&lt;UID&gt;{3C542B88-BE3E-4166-835F-3B1382EC6AC2}&lt;/UID&gt;&lt;Title&gt;Sarcopenia – Molecular mechanisms and open questions&lt;/Title&gt;&lt;Template&gt;Journal Article&lt;/Template&gt;&lt;Star&gt;0&lt;/Star&gt;&lt;Tag&gt;0&lt;/Tag&gt;&lt;Author&gt;Wiedmer, Petra; Jung, Tobias; Castro, José Pedro; Pomatto, Laura C D; Sun, Patrick Y; Davies, Kelvin J A; Grune, Tilman&lt;/Author&gt;&lt;Year&gt;2021&lt;/Year&gt;&lt;Details&gt;&lt;_accessed&gt;64792023&lt;/_accessed&gt;&lt;_collection_scope&gt;SCIE&lt;/_collection_scope&gt;&lt;_created&gt;64792023&lt;/_created&gt;&lt;_db_updated&gt;CrossRef&lt;/_db_updated&gt;&lt;_doi&gt;10.1016/j.arr.2020.101200&lt;/_doi&gt;&lt;_impact_factor&gt;  11.788&lt;/_impact_factor&gt;&lt;_isbn&gt;15681637&lt;/_isbn&gt;&lt;_journal&gt;Ageing Research Reviews&lt;/_journal&gt;&lt;_modified&gt;64792023&lt;/_modified&gt;&lt;_pages&gt;101200&lt;/_pages&gt;&lt;_social_category&gt;医学(1)&lt;/_social_category&gt;&lt;_tertiary_title&gt;Ageing Research Reviews&lt;/_tertiary_title&gt;&lt;_url&gt;https://linkinghub.elsevier.com/retrieve/pii/S1568163720303354_x000d__x000a_https://api.elsevier.com/content/article/PII:S1568163720303354?httpAccept=text/xml&lt;/_url&gt;&lt;_volume&gt;65&lt;/_volume&gt;&lt;/Details&gt;&lt;Extra&gt;&lt;DBUID&gt;{F96A950B-833F-4880-A151-76DA2D6A2879}&lt;/DBUID&gt;&lt;/Extra&gt;&lt;/Item&gt;&lt;/References&gt;&lt;/Group&gt;&lt;/Citation&gt;_x000a_"/>
    <w:docVar w:name="NE.Ref{DA9C34B0-4B6F-48F8-B2DB-22D5FC223482}" w:val=" ADDIN NE.Ref.{DA9C34B0-4B6F-48F8-B2DB-22D5FC223482}&lt;Citation&gt;&lt;Group&gt;&lt;References&gt;&lt;Item&gt;&lt;ID&gt;503&lt;/ID&gt;&lt;UID&gt;{930C7AA4-DA4D-415D-B4E0-24B81E4E86AB}&lt;/UID&gt;&lt;Title&gt;Accepted Article Reassessing Sarcopenia in Hypertension: STAR and ACE Inhibitors Excel Running Title: Sarcopenia in Hypertension&lt;/Title&gt;&lt;Template&gt;Journal Article&lt;/Template&gt;&lt;Star&gt;0&lt;/Star&gt;&lt;Tag&gt;0&lt;/Tag&gt;&lt;Author/&gt;&lt;Year&gt;0&lt;/Year&gt;&lt;Details&gt;&lt;_accessed&gt;64812160&lt;/_accessed&gt;&lt;_created&gt;64812151&lt;/_created&gt;&lt;_doi&gt;10.1111/IJCP.13800&lt;/_doi&gt;&lt;_modified&gt;64812161&lt;/_modified&gt;&lt;/Details&gt;&lt;Extra&gt;&lt;DBUID&gt;{F96A950B-833F-4880-A151-76DA2D6A2879}&lt;/DBUID&gt;&lt;/Extra&gt;&lt;/Item&gt;&lt;/References&gt;&lt;/Group&gt;&lt;/Citation&gt;_x000a_"/>
    <w:docVar w:name="NE.Ref{DF610852-47AA-468D-98EA-EB82E2918CF0}" w:val=" ADDIN NE.Ref.{DF610852-47AA-468D-98EA-EB82E2918CF0}&lt;Citation&gt;&lt;Group&gt;&lt;References&gt;&lt;Item&gt;&lt;ID&gt;486&lt;/ID&gt;&lt;UID&gt;{CA528367-2590-4D00-80AE-678441F0F4D8}&lt;/UID&gt;&lt;Title&gt;Relationship Between Plasma Homocysteine and Bone Density, Lean Mass, Muscle Strength and Physical Function in 1480 Middle-Aged and Older Adults: Data from NHANES&lt;/Title&gt;&lt;Template&gt;Journal Article&lt;/Template&gt;&lt;Star&gt;0&lt;/Star&gt;&lt;Tag&gt;0&lt;/Tag&gt;&lt;Author&gt;Kositsawat, Jatupol; Vogrin, Sara; French, Chloe; Gebauer, Maria; Candow, Darren G; Duque, Gustavo; Kirk, Ben&lt;/Author&gt;&lt;Year&gt;2023&lt;/Year&gt;&lt;Details&gt;&lt;_accessed&gt;64792024&lt;/_accessed&gt;&lt;_collection_scope&gt;SCIE&lt;/_collection_scope&gt;&lt;_created&gt;64792023&lt;/_created&gt;&lt;_date&gt;64612800&lt;/_date&gt;&lt;_db_updated&gt;CrossRef&lt;/_db_updated&gt;&lt;_doi&gt;10.1007/s00223-022-01037-0&lt;/_doi&gt;&lt;_impact_factor&gt;   4.000&lt;/_impact_factor&gt;&lt;_isbn&gt;1432-0827&lt;/_isbn&gt;&lt;_issue&gt;1&lt;/_issue&gt;&lt;_journal&gt;Calcified Tissue International&lt;/_journal&gt;&lt;_modified&gt;64792024&lt;/_modified&gt;&lt;_pages&gt;45-54&lt;/_pages&gt;&lt;_social_category&gt;医学(3)&lt;/_social_category&gt;&lt;_tertiary_title&gt;Calcif Tissue Int&lt;/_tertiary_title&gt;&lt;_url&gt;https://link.springer.com/10.1007/s00223-022-01037-0_x000d__x000a_https://link.springer.com/content/pdf/10.1007/s00223-022-01037-0.pdf&lt;/_url&gt;&lt;_volume&gt;112&lt;/_volume&gt;&lt;/Details&gt;&lt;Extra&gt;&lt;DBUID&gt;{F96A950B-833F-4880-A151-76DA2D6A2879}&lt;/DBUID&gt;&lt;/Extra&gt;&lt;/Item&gt;&lt;/References&gt;&lt;/Group&gt;&lt;Group&gt;&lt;References&gt;&lt;Item&gt;&lt;ID&gt;464&lt;/ID&gt;&lt;UID&gt;{5989A735-F973-4312-A761-DA6AAD8A357F}&lt;/UID&gt;&lt;Title&gt;Defective Homocysteine Metabolism: Potential Implications for Skeletal Muscle Malfunction&lt;/Title&gt;&lt;Template&gt;Journal Article&lt;/Template&gt;&lt;Star&gt;0&lt;/Star&gt;&lt;Tag&gt;0&lt;/Tag&gt;&lt;Author&gt;Veeranki, Sudhakar; Tyagi, Suresh&lt;/Author&gt;&lt;Year&gt;2013&lt;/Year&gt;&lt;Details&gt;&lt;_accessed&gt;64792023&lt;/_accessed&gt;&lt;_created&gt;64792023&lt;/_created&gt;&lt;_date&gt;59718240&lt;/_date&gt;&lt;_db_updated&gt;CrossRef&lt;/_db_updated&gt;&lt;_doi&gt;10.3390/ijms140715074&lt;/_doi&gt;&lt;_impact_factor&gt;   6.208&lt;/_impact_factor&gt;&lt;_isbn&gt;1422-0067&lt;/_isbn&gt;&lt;_issue&gt;7&lt;/_issue&gt;&lt;_journal&gt;International Journal of Molecular Sciences&lt;/_journal&gt;&lt;_modified&gt;64792023&lt;/_modified&gt;&lt;_pages&gt;15074-15091&lt;/_pages&gt;&lt;_social_category&gt;生物学(2)&lt;/_social_category&gt;&lt;_tertiary_title&gt;IJMS&lt;/_tertiary_title&gt;&lt;_url&gt;http://www.mdpi.com/1422-0067/14/7/15074_x000d__x000a_http://www.mdpi.com/1422-0067/14/7/15074/pdf&lt;/_url&gt;&lt;_volume&gt;14&lt;/_volume&gt;&lt;/Details&gt;&lt;Extra&gt;&lt;DBUID&gt;{F96A950B-833F-4880-A151-76DA2D6A2879}&lt;/DBUID&gt;&lt;/Extra&gt;&lt;/Item&gt;&lt;/References&gt;&lt;/Group&gt;&lt;/Citation&gt;_x000a_"/>
    <w:docVar w:name="NE.Ref{E295B3AB-31C8-49FA-8AA6-D99EF80B5CF9}" w:val=" ADDIN NE.Ref.{E295B3AB-31C8-49FA-8AA6-D99EF80B5CF9}&lt;Citation&gt;&lt;Group&gt;&lt;References&gt;&lt;Item&gt;&lt;ID&gt;466&lt;/ID&gt;&lt;UID&gt;{A3E6522A-E6A2-46BA-A0DC-D517E9C154F8}&lt;/UID&gt;&lt;Title&gt;Muscle, Bone, and Fat Crosstalk: the Biological Role of Myokines, Osteokines, and Adipokines&lt;/Title&gt;&lt;Template&gt;Journal Article&lt;/Template&gt;&lt;Star&gt;0&lt;/Star&gt;&lt;Tag&gt;0&lt;/Tag&gt;&lt;Author&gt;Kirk, Ben; Feehan, Jack; Lombardi, Giovanni; Duque, Gustavo&lt;/Author&gt;&lt;Year&gt;2020&lt;/Year&gt;&lt;Details&gt;&lt;_accessed&gt;64792023&lt;/_accessed&gt;&lt;_collection_scope&gt;SCIE&lt;/_collection_scope&gt;&lt;_created&gt;64792023&lt;/_created&gt;&lt;_db_updated&gt;CrossRef&lt;/_db_updated&gt;&lt;_doi&gt;10.1007/s11914-020-00599-y&lt;/_doi&gt;&lt;_impact_factor&gt;   5.163&lt;/_impact_factor&gt;&lt;_isbn&gt;1544-1873&lt;/_isbn&gt;&lt;_issue&gt;4&lt;/_issue&gt;&lt;_journal&gt;Current Osteoporosis Reports&lt;/_journal&gt;&lt;_modified&gt;64792023&lt;/_modified&gt;&lt;_pages&gt;388-400&lt;/_pages&gt;&lt;_social_category&gt;医学(2)&lt;/_social_category&gt;&lt;_tertiary_title&gt;Curr Osteoporos Rep&lt;/_tertiary_title&gt;&lt;_url&gt;https://link.springer.com/10.1007/s11914-020-00599-y_x000d__x000a_https://link.springer.com/content/pdf/10.1007/s11914-020-00599-y.pdf&lt;/_url&gt;&lt;_volume&gt;18&lt;/_volume&gt;&lt;/Details&gt;&lt;Extra&gt;&lt;DBUID&gt;{F96A950B-833F-4880-A151-76DA2D6A2879}&lt;/DBUID&gt;&lt;/Extra&gt;&lt;/Item&gt;&lt;/References&gt;&lt;/Group&gt;&lt;/Citation&gt;_x000a_"/>
    <w:docVar w:name="NE.Ref{F4248A6D-592C-443E-B73E-04F148D98AA4}" w:val=" ADDIN NE.Ref.{F4248A6D-592C-443E-B73E-04F148D98AA4}&lt;Citation&gt;&lt;Group&gt;&lt;References&gt;&lt;Item&gt;&lt;ID&gt;461&lt;/ID&gt;&lt;UID&gt;{5798F393-12D0-4079-A85C-2FBB62E56B9C}&lt;/UID&gt;&lt;Title&gt;Global prevalence of sarcopenia and severe sarcopenia: a systematic review and meta‐analysis&lt;/Title&gt;&lt;Template&gt;Journal Article&lt;/Template&gt;&lt;Star&gt;0&lt;/Star&gt;&lt;Tag&gt;0&lt;/Tag&gt;&lt;Author&gt;Petermann Rocha, Fanny; Balntzi, Viktoria; Gray, Stuart R; Lara, Jose; Ho, Frederick K; Pell, Jill P; Celis Morales, Carlos&lt;/Author&gt;&lt;Year&gt;2022&lt;/Year&gt;&lt;Details&gt;&lt;_accessed&gt;64792023&lt;/_accessed&gt;&lt;_created&gt;64792023&lt;/_created&gt;&lt;_db_updated&gt;CrossRef&lt;/_db_updated&gt;&lt;_doi&gt;10.1002/jcsm.12783&lt;/_doi&gt;&lt;_impact_factor&gt;  12.063&lt;/_impact_factor&gt;&lt;_isbn&gt;2190-5991&lt;/_isbn&gt;&lt;_issue&gt;1&lt;/_issue&gt;&lt;_journal&gt;Journal of Cachexia, Sarcopenia and Muscle&lt;/_journal&gt;&lt;_modified&gt;64792023&lt;/_modified&gt;&lt;_pages&gt;86-99&lt;/_pages&gt;&lt;_social_category&gt;医学(1)&lt;/_social_category&gt;&lt;_tertiary_title&gt;J cachexia sarcopenia muscle&lt;/_tertiary_title&gt;&lt;_url&gt;https://onlinelibrary.wiley.com/doi/10.1002/jcsm.12783_x000d__x000a_https://onlinelibrary.wiley.com/doi/pdf/10.1002/jcsm.12783&lt;/_url&gt;&lt;_volume&gt;13&lt;/_volume&gt;&lt;/Details&gt;&lt;Extra&gt;&lt;DBUID&gt;{F96A950B-833F-4880-A151-76DA2D6A2879}&lt;/DBUID&gt;&lt;/Extra&gt;&lt;/Item&gt;&lt;/References&gt;&lt;/Group&gt;&lt;/Citation&gt;_x000a_"/>
    <w:docVar w:name="NE.Ref{F609C312-19CB-4587-8D8A-B6AEEEA2323B}" w:val=" ADDIN NE.Ref.{F609C312-19CB-4587-8D8A-B6AEEEA2323B}&lt;Citation&gt;&lt;Group&gt;&lt;References&gt;&lt;Item&gt;&lt;ID&gt;473&lt;/ID&gt;&lt;UID&gt;{93225E1F-B8C6-40F7-BA3E-4DB34116E7D8}&lt;/UID&gt;&lt;Title&gt;Associations between homocysteine, inflammatory cytokines and sarcopenia in Chinese older adults with type 2 diabetes&lt;/Title&gt;&lt;Template&gt;Journal Article&lt;/Template&gt;&lt;Star&gt;0&lt;/Star&gt;&lt;Tag&gt;0&lt;/Tag&gt;&lt;Author&gt;Mu, Zhi-Jing; Fu, Jun-Ling; Sun, Li-Na; Chan, Piu; Xiu, Shuang-Ling&lt;/Author&gt;&lt;Year&gt;2021&lt;/Year&gt;&lt;Details&gt;&lt;_accessed&gt;64792024&lt;/_accessed&gt;&lt;_collection_scope&gt;SSCI;SCIE&lt;/_collection_scope&gt;&lt;_created&gt;64792023&lt;/_created&gt;&lt;_date&gt;64141920&lt;/_date&gt;&lt;_db_updated&gt;CrossRef&lt;/_db_updated&gt;&lt;_doi&gt;10.1186/s12877-021-02622-y&lt;/_doi&gt;&lt;_impact_factor&gt;   4.070&lt;/_impact_factor&gt;&lt;_isbn&gt;1471-2318&lt;/_isbn&gt;&lt;_issue&gt;1&lt;/_issue&gt;&lt;_journal&gt;BMC Geriatrics&lt;/_journal&gt;&lt;_modified&gt;64792024&lt;/_modified&gt;&lt;_social_category&gt;医学(1)&lt;/_social_category&gt;&lt;_tertiary_title&gt;BMC Geriatr&lt;/_tertiary_title&gt;&lt;_url&gt;https://bmcgeriatr.biomedcentral.com/articles/10.1186/s12877-021-02622-y_x000d__x000a_https://link.springer.com/content/pdf/10.1186/s12877-021-02622-y.pdf&lt;/_url&gt;&lt;_volume&gt;21&lt;/_volume&gt;&lt;/Details&gt;&lt;Extra&gt;&lt;DBUID&gt;{F96A950B-833F-4880-A151-76DA2D6A2879}&lt;/DBUID&gt;&lt;/Extra&gt;&lt;/Item&gt;&lt;/References&gt;&lt;/Group&gt;&lt;/Citation&gt;_x000a_"/>
    <w:docVar w:name="NE.Ref{F850A839-238E-4131-A37E-701D6B21C988}" w:val=" ADDIN NE.Ref.{F850A839-238E-4131-A37E-701D6B21C988}&lt;Citation&gt;&lt;Group&gt;&lt;References&gt;&lt;Item&gt;&lt;ID&gt;479&lt;/ID&gt;&lt;UID&gt;{20F47625-0F68-4047-B478-53B5456E57C1}&lt;/UID&gt;&lt;Title&gt;Hyperhomocysteinemia Associated with Low Muscle Mass, Muscle Function in Elderly Hemodialysis Patients: An Analysis of Multiple Dialysis Centers&lt;/Title&gt;&lt;Template&gt;Journal Article&lt;/Template&gt;&lt;Star&gt;0&lt;/Star&gt;&lt;Tag&gt;0&lt;/Tag&gt;&lt;Author&gt;Wang, Chi-Sin; Wong, Te-Chih; Duong, Tuyen Van; Su, Chien-Tien; Chen, Hsi-Hsien; Chen, Tso-Hsiao; Hsu, Yung-Ho; Peng, Sheng-Jeng; Kuo, Ko-Lin; Liu, Hsiang-Chung; Lin, En-Tzu; Feng, Yi-Wei; Yang, Shwu-Huey&lt;/Author&gt;&lt;Year&gt;2019&lt;/Year&gt;&lt;Details&gt;&lt;_accessed&gt;64792024&lt;/_accessed&gt;&lt;_collection_scope&gt;SCIE&lt;/_collection_scope&gt;&lt;_created&gt;64792023&lt;/_created&gt;&lt;_date&gt;62817120&lt;/_date&gt;&lt;_db_updated&gt;CrossRef&lt;/_db_updated&gt;&lt;_doi&gt;10.1155/2019/9276097&lt;/_doi&gt;&lt;_impact_factor&gt;   3.246&lt;/_impact_factor&gt;&lt;_isbn&gt;2314-6133&lt;/_isbn&gt;&lt;_journal&gt;BioMed Research International&lt;/_journal&gt;&lt;_modified&gt;64792024&lt;/_modified&gt;&lt;_pages&gt;1-8&lt;/_pages&gt;&lt;_social_category&gt;生物学(3)&lt;/_social_category&gt;&lt;_tertiary_title&gt;BioMed Research International&lt;/_tertiary_title&gt;&lt;_url&gt;https://www.hindawi.com/journals/bmri/2019/9276097/_x000d__x000a_http://downloads.hindawi.com/journals/bmri/2019/9276097.pdf&lt;/_url&gt;&lt;_volume&gt;2019&lt;/_volume&gt;&lt;/Details&gt;&lt;Extra&gt;&lt;DBUID&gt;{F96A950B-833F-4880-A151-76DA2D6A2879}&lt;/DBUID&gt;&lt;/Extra&gt;&lt;/Item&gt;&lt;/References&gt;&lt;/Group&gt;&lt;/Citation&gt;_x000a_"/>
    <w:docVar w:name="NE.Ref{F945170A-9825-4AAA-A42B-1A6D6133B43E}" w:val=" ADDIN NE.Ref.{F945170A-9825-4AAA-A42B-1A6D6133B43E}&lt;Citation&gt;&lt;Group&gt;&lt;References&gt;&lt;Item&gt;&lt;ID&gt;462&lt;/ID&gt;&lt;UID&gt;{117CC13A-05B6-4B01-9A3C-9C2F5B2B03CD}&lt;/UID&gt;&lt;Title&gt;The prevalence of low muscle mass associated with obesity in the USA&lt;/Title&gt;&lt;Template&gt;Journal Article&lt;/Template&gt;&lt;Star&gt;0&lt;/Star&gt;&lt;Tag&gt;0&lt;/Tag&gt;&lt;Author&gt;Murdock, Dana J; Wu, Ning; Grimsby, Joseph S; Calle, Roberto A; Donahue, Stephen; Glass, David J; Sleeman, Mark W; Sanchez, Robert J&lt;/Author&gt;&lt;Year&gt;2022&lt;/Year&gt;&lt;Details&gt;&lt;_accessed&gt;64792023&lt;/_accessed&gt;&lt;_collection_scope&gt;SCIE&lt;/_collection_scope&gt;&lt;_created&gt;64792023&lt;/_created&gt;&lt;_date&gt;64676160&lt;/_date&gt;&lt;_db_updated&gt;CrossRef&lt;/_db_updated&gt;&lt;_doi&gt;10.1186/s13395-022-00309-5&lt;/_doi&gt;&lt;_impact_factor&gt;   5.063&lt;/_impact_factor&gt;&lt;_isbn&gt;2044-5040&lt;/_isbn&gt;&lt;_issue&gt;1&lt;/_issue&gt;&lt;_journal&gt;Skeletal Muscle&lt;/_journal&gt;&lt;_modified&gt;64792023&lt;/_modified&gt;&lt;_social_category&gt;医学(2)&lt;/_social_category&gt;&lt;_tertiary_title&gt;Skeletal Muscle&lt;/_tertiary_title&gt;&lt;_url&gt;https://skeletalmusclejournal.biomedcentral.com/articles/10.1186/s13395-022-00309-5_x000d__x000a_https://link.springer.com/content/pdf/10.1186/s13395-022-00309-5.pdf&lt;/_url&gt;&lt;_volume&gt;12&lt;/_volume&gt;&lt;/Details&gt;&lt;Extra&gt;&lt;DBUID&gt;{F96A950B-833F-4880-A151-76DA2D6A2879}&lt;/DBUID&gt;&lt;/Extra&gt;&lt;/Item&gt;&lt;/References&gt;&lt;/Group&gt;&lt;/Citation&gt;_x000a_"/>
    <w:docVar w:name="ne_docsoft" w:val="MSWord"/>
    <w:docVar w:name="ne_docversion" w:val="NoteExpress 2.0"/>
    <w:docVar w:name="ne_stylename" w:val="Journal of Orthopaedic Surgery （Hong Kong）"/>
  </w:docVars>
  <w:rsids>
    <w:rsidRoot w:val="00172A27"/>
    <w:rsid w:val="0000102E"/>
    <w:rsid w:val="00007DF0"/>
    <w:rsid w:val="0003754B"/>
    <w:rsid w:val="00065C77"/>
    <w:rsid w:val="00066AE5"/>
    <w:rsid w:val="00070680"/>
    <w:rsid w:val="00072207"/>
    <w:rsid w:val="0007252E"/>
    <w:rsid w:val="00072E50"/>
    <w:rsid w:val="0008631B"/>
    <w:rsid w:val="000A5551"/>
    <w:rsid w:val="000B3176"/>
    <w:rsid w:val="000B5414"/>
    <w:rsid w:val="000C20DA"/>
    <w:rsid w:val="000C3684"/>
    <w:rsid w:val="000C4829"/>
    <w:rsid w:val="000D1E61"/>
    <w:rsid w:val="000E3CD3"/>
    <w:rsid w:val="000E47D7"/>
    <w:rsid w:val="00100F20"/>
    <w:rsid w:val="001025C9"/>
    <w:rsid w:val="001105C7"/>
    <w:rsid w:val="001144AB"/>
    <w:rsid w:val="00115653"/>
    <w:rsid w:val="0011788E"/>
    <w:rsid w:val="00143EEF"/>
    <w:rsid w:val="00172A27"/>
    <w:rsid w:val="001733B7"/>
    <w:rsid w:val="001738C7"/>
    <w:rsid w:val="001941E7"/>
    <w:rsid w:val="001977F7"/>
    <w:rsid w:val="001A5401"/>
    <w:rsid w:val="001B39B2"/>
    <w:rsid w:val="001B728C"/>
    <w:rsid w:val="001B7DD5"/>
    <w:rsid w:val="001D7082"/>
    <w:rsid w:val="001D72AD"/>
    <w:rsid w:val="001F2EA0"/>
    <w:rsid w:val="0021092B"/>
    <w:rsid w:val="00250E8B"/>
    <w:rsid w:val="00251718"/>
    <w:rsid w:val="00251A8E"/>
    <w:rsid w:val="00286BE9"/>
    <w:rsid w:val="00290BBF"/>
    <w:rsid w:val="00292850"/>
    <w:rsid w:val="002A7C57"/>
    <w:rsid w:val="002B0961"/>
    <w:rsid w:val="002C35B8"/>
    <w:rsid w:val="002C6ED9"/>
    <w:rsid w:val="002D5561"/>
    <w:rsid w:val="002D7355"/>
    <w:rsid w:val="002F6C2C"/>
    <w:rsid w:val="00316BEC"/>
    <w:rsid w:val="00320F02"/>
    <w:rsid w:val="0035070B"/>
    <w:rsid w:val="0036091C"/>
    <w:rsid w:val="00371061"/>
    <w:rsid w:val="003860FC"/>
    <w:rsid w:val="0038686C"/>
    <w:rsid w:val="0039517D"/>
    <w:rsid w:val="003C0BF7"/>
    <w:rsid w:val="003D2269"/>
    <w:rsid w:val="003D2E37"/>
    <w:rsid w:val="00405C25"/>
    <w:rsid w:val="00415D1B"/>
    <w:rsid w:val="00420816"/>
    <w:rsid w:val="004256D8"/>
    <w:rsid w:val="00441007"/>
    <w:rsid w:val="00444736"/>
    <w:rsid w:val="00464C71"/>
    <w:rsid w:val="00465F0F"/>
    <w:rsid w:val="004715D4"/>
    <w:rsid w:val="00473ACB"/>
    <w:rsid w:val="00476E29"/>
    <w:rsid w:val="00484E21"/>
    <w:rsid w:val="00491D0E"/>
    <w:rsid w:val="00493CB3"/>
    <w:rsid w:val="004A49AD"/>
    <w:rsid w:val="004B266A"/>
    <w:rsid w:val="004B683E"/>
    <w:rsid w:val="004D4581"/>
    <w:rsid w:val="004E0666"/>
    <w:rsid w:val="004E451E"/>
    <w:rsid w:val="004F06F6"/>
    <w:rsid w:val="005003C6"/>
    <w:rsid w:val="00505E98"/>
    <w:rsid w:val="0051000F"/>
    <w:rsid w:val="00512187"/>
    <w:rsid w:val="0051769C"/>
    <w:rsid w:val="00537606"/>
    <w:rsid w:val="00545FED"/>
    <w:rsid w:val="00574BD2"/>
    <w:rsid w:val="00580972"/>
    <w:rsid w:val="00597D15"/>
    <w:rsid w:val="005B08BC"/>
    <w:rsid w:val="005C2863"/>
    <w:rsid w:val="005C602A"/>
    <w:rsid w:val="005D74CB"/>
    <w:rsid w:val="005E1B2C"/>
    <w:rsid w:val="005E4C5A"/>
    <w:rsid w:val="005F3ACB"/>
    <w:rsid w:val="005F4CCC"/>
    <w:rsid w:val="00600D6B"/>
    <w:rsid w:val="00610FC9"/>
    <w:rsid w:val="00624829"/>
    <w:rsid w:val="006373DA"/>
    <w:rsid w:val="00652A9A"/>
    <w:rsid w:val="0066287C"/>
    <w:rsid w:val="00663F8C"/>
    <w:rsid w:val="00664324"/>
    <w:rsid w:val="0066579D"/>
    <w:rsid w:val="00665DEF"/>
    <w:rsid w:val="0069000A"/>
    <w:rsid w:val="00695349"/>
    <w:rsid w:val="006A429D"/>
    <w:rsid w:val="006B45F0"/>
    <w:rsid w:val="006B7710"/>
    <w:rsid w:val="006D68C2"/>
    <w:rsid w:val="006F10FB"/>
    <w:rsid w:val="00706692"/>
    <w:rsid w:val="00717F90"/>
    <w:rsid w:val="00722A93"/>
    <w:rsid w:val="007246BF"/>
    <w:rsid w:val="00735398"/>
    <w:rsid w:val="007406ED"/>
    <w:rsid w:val="007420EF"/>
    <w:rsid w:val="007557CC"/>
    <w:rsid w:val="0075670F"/>
    <w:rsid w:val="00761624"/>
    <w:rsid w:val="00775966"/>
    <w:rsid w:val="00784983"/>
    <w:rsid w:val="007B749B"/>
    <w:rsid w:val="007E1666"/>
    <w:rsid w:val="007E4CA3"/>
    <w:rsid w:val="007E6914"/>
    <w:rsid w:val="007F52FD"/>
    <w:rsid w:val="00811EAA"/>
    <w:rsid w:val="00830C53"/>
    <w:rsid w:val="00831164"/>
    <w:rsid w:val="00833429"/>
    <w:rsid w:val="0084666C"/>
    <w:rsid w:val="008535A1"/>
    <w:rsid w:val="008628A3"/>
    <w:rsid w:val="00874B68"/>
    <w:rsid w:val="008803F2"/>
    <w:rsid w:val="008805F6"/>
    <w:rsid w:val="00880E51"/>
    <w:rsid w:val="00894124"/>
    <w:rsid w:val="00896901"/>
    <w:rsid w:val="008A0E76"/>
    <w:rsid w:val="008B3448"/>
    <w:rsid w:val="008C48A6"/>
    <w:rsid w:val="00922775"/>
    <w:rsid w:val="00933D4F"/>
    <w:rsid w:val="0093520C"/>
    <w:rsid w:val="00936D32"/>
    <w:rsid w:val="00942A1B"/>
    <w:rsid w:val="00963B48"/>
    <w:rsid w:val="009A10A3"/>
    <w:rsid w:val="009A34B5"/>
    <w:rsid w:val="009A7FE9"/>
    <w:rsid w:val="009B5201"/>
    <w:rsid w:val="009D2E70"/>
    <w:rsid w:val="009D4FE7"/>
    <w:rsid w:val="009D60C5"/>
    <w:rsid w:val="009F06E7"/>
    <w:rsid w:val="009F0E1A"/>
    <w:rsid w:val="009F3685"/>
    <w:rsid w:val="009F7F15"/>
    <w:rsid w:val="00A0072B"/>
    <w:rsid w:val="00A02313"/>
    <w:rsid w:val="00A31950"/>
    <w:rsid w:val="00A40D62"/>
    <w:rsid w:val="00A556E2"/>
    <w:rsid w:val="00A73DBE"/>
    <w:rsid w:val="00A74485"/>
    <w:rsid w:val="00A83FD7"/>
    <w:rsid w:val="00A9046A"/>
    <w:rsid w:val="00AA3579"/>
    <w:rsid w:val="00AA38AA"/>
    <w:rsid w:val="00AB1B3A"/>
    <w:rsid w:val="00AC15E2"/>
    <w:rsid w:val="00AC20D7"/>
    <w:rsid w:val="00AC4E7D"/>
    <w:rsid w:val="00AC546A"/>
    <w:rsid w:val="00AE1A09"/>
    <w:rsid w:val="00AE4034"/>
    <w:rsid w:val="00AE4B7A"/>
    <w:rsid w:val="00AF1170"/>
    <w:rsid w:val="00AF7DD4"/>
    <w:rsid w:val="00B032A5"/>
    <w:rsid w:val="00B23845"/>
    <w:rsid w:val="00B317EB"/>
    <w:rsid w:val="00B35A30"/>
    <w:rsid w:val="00B35CA6"/>
    <w:rsid w:val="00B45694"/>
    <w:rsid w:val="00B535E7"/>
    <w:rsid w:val="00B66C24"/>
    <w:rsid w:val="00B905C7"/>
    <w:rsid w:val="00B90CC4"/>
    <w:rsid w:val="00B951F2"/>
    <w:rsid w:val="00BB5D30"/>
    <w:rsid w:val="00BD0C63"/>
    <w:rsid w:val="00BD469C"/>
    <w:rsid w:val="00BE300A"/>
    <w:rsid w:val="00BE3287"/>
    <w:rsid w:val="00BF6A11"/>
    <w:rsid w:val="00C11F49"/>
    <w:rsid w:val="00C12261"/>
    <w:rsid w:val="00C21A47"/>
    <w:rsid w:val="00C4321B"/>
    <w:rsid w:val="00C500A0"/>
    <w:rsid w:val="00C50B84"/>
    <w:rsid w:val="00C76D8E"/>
    <w:rsid w:val="00C95B7A"/>
    <w:rsid w:val="00CA2834"/>
    <w:rsid w:val="00CA46D6"/>
    <w:rsid w:val="00CA6750"/>
    <w:rsid w:val="00CB3FA0"/>
    <w:rsid w:val="00CE4139"/>
    <w:rsid w:val="00CE48B9"/>
    <w:rsid w:val="00CE7A1A"/>
    <w:rsid w:val="00D13C5D"/>
    <w:rsid w:val="00D13E2E"/>
    <w:rsid w:val="00D24D78"/>
    <w:rsid w:val="00D3355B"/>
    <w:rsid w:val="00D35CD0"/>
    <w:rsid w:val="00D53478"/>
    <w:rsid w:val="00D63BCA"/>
    <w:rsid w:val="00D72219"/>
    <w:rsid w:val="00D75DF3"/>
    <w:rsid w:val="00D86A94"/>
    <w:rsid w:val="00DA7946"/>
    <w:rsid w:val="00DA7B41"/>
    <w:rsid w:val="00DB5315"/>
    <w:rsid w:val="00DC0980"/>
    <w:rsid w:val="00DC67EC"/>
    <w:rsid w:val="00DE6873"/>
    <w:rsid w:val="00DF2173"/>
    <w:rsid w:val="00DF3034"/>
    <w:rsid w:val="00E014CD"/>
    <w:rsid w:val="00E03A32"/>
    <w:rsid w:val="00E061C0"/>
    <w:rsid w:val="00E13E6A"/>
    <w:rsid w:val="00E22F2F"/>
    <w:rsid w:val="00E442F9"/>
    <w:rsid w:val="00E46766"/>
    <w:rsid w:val="00E56B4C"/>
    <w:rsid w:val="00E62D99"/>
    <w:rsid w:val="00E754D2"/>
    <w:rsid w:val="00E75516"/>
    <w:rsid w:val="00E8124B"/>
    <w:rsid w:val="00E87F4A"/>
    <w:rsid w:val="00E904F0"/>
    <w:rsid w:val="00E921CF"/>
    <w:rsid w:val="00E92FA2"/>
    <w:rsid w:val="00E9325D"/>
    <w:rsid w:val="00EA50E7"/>
    <w:rsid w:val="00EB52A9"/>
    <w:rsid w:val="00EB78F2"/>
    <w:rsid w:val="00EC4D18"/>
    <w:rsid w:val="00ED0180"/>
    <w:rsid w:val="00ED2F35"/>
    <w:rsid w:val="00ED357A"/>
    <w:rsid w:val="00ED63E5"/>
    <w:rsid w:val="00EE45CD"/>
    <w:rsid w:val="00EF6362"/>
    <w:rsid w:val="00F00E2E"/>
    <w:rsid w:val="00F03313"/>
    <w:rsid w:val="00F101B4"/>
    <w:rsid w:val="00F159E9"/>
    <w:rsid w:val="00F22754"/>
    <w:rsid w:val="00F27EC1"/>
    <w:rsid w:val="00F42001"/>
    <w:rsid w:val="00F630C9"/>
    <w:rsid w:val="00F775B1"/>
    <w:rsid w:val="00F86178"/>
    <w:rsid w:val="00F861FA"/>
    <w:rsid w:val="00F93376"/>
    <w:rsid w:val="00FA2C56"/>
    <w:rsid w:val="00FA3672"/>
    <w:rsid w:val="00FC2F19"/>
    <w:rsid w:val="00FE31FD"/>
    <w:rsid w:val="00FF0F4A"/>
    <w:rsid w:val="00FF3EFE"/>
    <w:rsid w:val="00FF6D89"/>
    <w:rsid w:val="01021DB0"/>
    <w:rsid w:val="01066A48"/>
    <w:rsid w:val="0112531B"/>
    <w:rsid w:val="011C454C"/>
    <w:rsid w:val="013444C1"/>
    <w:rsid w:val="014D3B1B"/>
    <w:rsid w:val="016519C1"/>
    <w:rsid w:val="01773B9D"/>
    <w:rsid w:val="01976E6E"/>
    <w:rsid w:val="01A103F9"/>
    <w:rsid w:val="01BD4D81"/>
    <w:rsid w:val="01E3615D"/>
    <w:rsid w:val="01FB121E"/>
    <w:rsid w:val="021D5DF9"/>
    <w:rsid w:val="0226131E"/>
    <w:rsid w:val="024C119E"/>
    <w:rsid w:val="025C2698"/>
    <w:rsid w:val="02921215"/>
    <w:rsid w:val="02AA62E6"/>
    <w:rsid w:val="02B9400C"/>
    <w:rsid w:val="02C941D1"/>
    <w:rsid w:val="02DA018C"/>
    <w:rsid w:val="02DB1135"/>
    <w:rsid w:val="03056415"/>
    <w:rsid w:val="03200295"/>
    <w:rsid w:val="03212611"/>
    <w:rsid w:val="03282B7E"/>
    <w:rsid w:val="032B05A7"/>
    <w:rsid w:val="03304250"/>
    <w:rsid w:val="037507D9"/>
    <w:rsid w:val="03C4518C"/>
    <w:rsid w:val="040715F4"/>
    <w:rsid w:val="04243DB5"/>
    <w:rsid w:val="04401FF6"/>
    <w:rsid w:val="04661984"/>
    <w:rsid w:val="0483516C"/>
    <w:rsid w:val="04835627"/>
    <w:rsid w:val="04871276"/>
    <w:rsid w:val="04AC3BA6"/>
    <w:rsid w:val="04C9670A"/>
    <w:rsid w:val="04CD68F5"/>
    <w:rsid w:val="04D007C5"/>
    <w:rsid w:val="04D0577F"/>
    <w:rsid w:val="04E37175"/>
    <w:rsid w:val="04EF17F2"/>
    <w:rsid w:val="04F55E74"/>
    <w:rsid w:val="05191126"/>
    <w:rsid w:val="051D004B"/>
    <w:rsid w:val="052855FE"/>
    <w:rsid w:val="05634469"/>
    <w:rsid w:val="05766AC5"/>
    <w:rsid w:val="058513A8"/>
    <w:rsid w:val="058667DB"/>
    <w:rsid w:val="059B1E55"/>
    <w:rsid w:val="059C087B"/>
    <w:rsid w:val="05AB41A1"/>
    <w:rsid w:val="05AB7BBE"/>
    <w:rsid w:val="05C14CEE"/>
    <w:rsid w:val="05C55124"/>
    <w:rsid w:val="05FB4048"/>
    <w:rsid w:val="06091535"/>
    <w:rsid w:val="062A3AC2"/>
    <w:rsid w:val="065A1C26"/>
    <w:rsid w:val="065F10D4"/>
    <w:rsid w:val="065F7326"/>
    <w:rsid w:val="06643E70"/>
    <w:rsid w:val="066513C2"/>
    <w:rsid w:val="06676870"/>
    <w:rsid w:val="067800C2"/>
    <w:rsid w:val="068219AC"/>
    <w:rsid w:val="0683621E"/>
    <w:rsid w:val="06995B17"/>
    <w:rsid w:val="069C14BB"/>
    <w:rsid w:val="06B1238C"/>
    <w:rsid w:val="06CE062B"/>
    <w:rsid w:val="06D80E87"/>
    <w:rsid w:val="06EC4FA7"/>
    <w:rsid w:val="06EE2E49"/>
    <w:rsid w:val="06F41AB6"/>
    <w:rsid w:val="06F636CE"/>
    <w:rsid w:val="07086A03"/>
    <w:rsid w:val="071002AA"/>
    <w:rsid w:val="07267E44"/>
    <w:rsid w:val="07295AC4"/>
    <w:rsid w:val="074107DA"/>
    <w:rsid w:val="075A7330"/>
    <w:rsid w:val="0768220B"/>
    <w:rsid w:val="07713D9F"/>
    <w:rsid w:val="079069C4"/>
    <w:rsid w:val="07BB67DE"/>
    <w:rsid w:val="07D4476B"/>
    <w:rsid w:val="07E004AE"/>
    <w:rsid w:val="081375DA"/>
    <w:rsid w:val="08200168"/>
    <w:rsid w:val="083706CF"/>
    <w:rsid w:val="085B717F"/>
    <w:rsid w:val="085E3002"/>
    <w:rsid w:val="0869623A"/>
    <w:rsid w:val="086C4EE3"/>
    <w:rsid w:val="089748FF"/>
    <w:rsid w:val="08A748F7"/>
    <w:rsid w:val="08B04F1F"/>
    <w:rsid w:val="08B239E7"/>
    <w:rsid w:val="08BD41D4"/>
    <w:rsid w:val="08D80580"/>
    <w:rsid w:val="08F04B25"/>
    <w:rsid w:val="091549AE"/>
    <w:rsid w:val="09550C38"/>
    <w:rsid w:val="0958738A"/>
    <w:rsid w:val="09624B8B"/>
    <w:rsid w:val="09730D81"/>
    <w:rsid w:val="09743A07"/>
    <w:rsid w:val="097C15AB"/>
    <w:rsid w:val="097E79D1"/>
    <w:rsid w:val="09821426"/>
    <w:rsid w:val="0983332C"/>
    <w:rsid w:val="09A520CF"/>
    <w:rsid w:val="09AC3EF1"/>
    <w:rsid w:val="09AC4021"/>
    <w:rsid w:val="09C571D0"/>
    <w:rsid w:val="09C93F33"/>
    <w:rsid w:val="0A3428A3"/>
    <w:rsid w:val="0A353B0F"/>
    <w:rsid w:val="0A365A38"/>
    <w:rsid w:val="0A495F17"/>
    <w:rsid w:val="0A5862DA"/>
    <w:rsid w:val="0A60416A"/>
    <w:rsid w:val="0A7600E5"/>
    <w:rsid w:val="0A8818A5"/>
    <w:rsid w:val="0A9737DA"/>
    <w:rsid w:val="0A9B281D"/>
    <w:rsid w:val="0AA26D5A"/>
    <w:rsid w:val="0AAE0E6D"/>
    <w:rsid w:val="0AB47515"/>
    <w:rsid w:val="0AB64708"/>
    <w:rsid w:val="0AB65E68"/>
    <w:rsid w:val="0AC945DD"/>
    <w:rsid w:val="0AD235C9"/>
    <w:rsid w:val="0AD27CFA"/>
    <w:rsid w:val="0ADA23C6"/>
    <w:rsid w:val="0AE1139A"/>
    <w:rsid w:val="0AF70E5C"/>
    <w:rsid w:val="0B055925"/>
    <w:rsid w:val="0B1F2D62"/>
    <w:rsid w:val="0B2E68E5"/>
    <w:rsid w:val="0B5B1E5A"/>
    <w:rsid w:val="0B7044C7"/>
    <w:rsid w:val="0B890D25"/>
    <w:rsid w:val="0B9513F3"/>
    <w:rsid w:val="0B9F4F76"/>
    <w:rsid w:val="0BA23811"/>
    <w:rsid w:val="0BB43326"/>
    <w:rsid w:val="0BD40B85"/>
    <w:rsid w:val="0BDB1BD7"/>
    <w:rsid w:val="0BED501F"/>
    <w:rsid w:val="0C043F04"/>
    <w:rsid w:val="0C166EA7"/>
    <w:rsid w:val="0C17373F"/>
    <w:rsid w:val="0C30705A"/>
    <w:rsid w:val="0C562BF6"/>
    <w:rsid w:val="0C617EE2"/>
    <w:rsid w:val="0C680106"/>
    <w:rsid w:val="0CA90646"/>
    <w:rsid w:val="0CC815A3"/>
    <w:rsid w:val="0CD00184"/>
    <w:rsid w:val="0CD65525"/>
    <w:rsid w:val="0CE45805"/>
    <w:rsid w:val="0CE61A28"/>
    <w:rsid w:val="0CF167FE"/>
    <w:rsid w:val="0CFD38B7"/>
    <w:rsid w:val="0D290FA3"/>
    <w:rsid w:val="0D305579"/>
    <w:rsid w:val="0D3477F3"/>
    <w:rsid w:val="0D4213A6"/>
    <w:rsid w:val="0D4E75B4"/>
    <w:rsid w:val="0D5208FA"/>
    <w:rsid w:val="0D686A3B"/>
    <w:rsid w:val="0D6927A9"/>
    <w:rsid w:val="0D763BE2"/>
    <w:rsid w:val="0DAB10A3"/>
    <w:rsid w:val="0DB860DD"/>
    <w:rsid w:val="0DE33D97"/>
    <w:rsid w:val="0DF45345"/>
    <w:rsid w:val="0E211D9F"/>
    <w:rsid w:val="0E2A5AD6"/>
    <w:rsid w:val="0E454199"/>
    <w:rsid w:val="0E624BE3"/>
    <w:rsid w:val="0E760C7C"/>
    <w:rsid w:val="0E824AE7"/>
    <w:rsid w:val="0E885CD2"/>
    <w:rsid w:val="0E941C0B"/>
    <w:rsid w:val="0EB00240"/>
    <w:rsid w:val="0EC87B20"/>
    <w:rsid w:val="0EDB791B"/>
    <w:rsid w:val="0EEB520E"/>
    <w:rsid w:val="0F0714DA"/>
    <w:rsid w:val="0F0A76D9"/>
    <w:rsid w:val="0F261A11"/>
    <w:rsid w:val="0F3355CF"/>
    <w:rsid w:val="0F43626E"/>
    <w:rsid w:val="0F492922"/>
    <w:rsid w:val="0F504830"/>
    <w:rsid w:val="0F710A9B"/>
    <w:rsid w:val="0F925B44"/>
    <w:rsid w:val="0F946832"/>
    <w:rsid w:val="0F956088"/>
    <w:rsid w:val="0FCE0CE9"/>
    <w:rsid w:val="10220927"/>
    <w:rsid w:val="102539C2"/>
    <w:rsid w:val="102D5D9F"/>
    <w:rsid w:val="10487CF1"/>
    <w:rsid w:val="105D151A"/>
    <w:rsid w:val="106008F9"/>
    <w:rsid w:val="10823F5A"/>
    <w:rsid w:val="109604CE"/>
    <w:rsid w:val="109A05F6"/>
    <w:rsid w:val="10E024B5"/>
    <w:rsid w:val="11296A34"/>
    <w:rsid w:val="112E6273"/>
    <w:rsid w:val="114A70A7"/>
    <w:rsid w:val="11590B04"/>
    <w:rsid w:val="11707EC0"/>
    <w:rsid w:val="11763776"/>
    <w:rsid w:val="117F787F"/>
    <w:rsid w:val="11937CA9"/>
    <w:rsid w:val="11940B8D"/>
    <w:rsid w:val="11A84DD1"/>
    <w:rsid w:val="11B15666"/>
    <w:rsid w:val="11B36778"/>
    <w:rsid w:val="11BF383B"/>
    <w:rsid w:val="11C40635"/>
    <w:rsid w:val="11D2384F"/>
    <w:rsid w:val="11D512AA"/>
    <w:rsid w:val="11DD6828"/>
    <w:rsid w:val="11E225A3"/>
    <w:rsid w:val="11E53EA6"/>
    <w:rsid w:val="11FB317E"/>
    <w:rsid w:val="121A1D65"/>
    <w:rsid w:val="12323B41"/>
    <w:rsid w:val="123F0126"/>
    <w:rsid w:val="124777D0"/>
    <w:rsid w:val="125A4B1D"/>
    <w:rsid w:val="12C113DB"/>
    <w:rsid w:val="12C74D36"/>
    <w:rsid w:val="12C82A60"/>
    <w:rsid w:val="13207027"/>
    <w:rsid w:val="13211A9C"/>
    <w:rsid w:val="13260EC8"/>
    <w:rsid w:val="134A310C"/>
    <w:rsid w:val="13624846"/>
    <w:rsid w:val="138B7A69"/>
    <w:rsid w:val="14080CD3"/>
    <w:rsid w:val="14107874"/>
    <w:rsid w:val="14110518"/>
    <w:rsid w:val="14194947"/>
    <w:rsid w:val="1420337B"/>
    <w:rsid w:val="143D5402"/>
    <w:rsid w:val="143F5369"/>
    <w:rsid w:val="145002AE"/>
    <w:rsid w:val="14574501"/>
    <w:rsid w:val="146622B0"/>
    <w:rsid w:val="146B6E96"/>
    <w:rsid w:val="148B487B"/>
    <w:rsid w:val="14996B0C"/>
    <w:rsid w:val="149C2842"/>
    <w:rsid w:val="14A24ECD"/>
    <w:rsid w:val="14AB6126"/>
    <w:rsid w:val="14B74F5D"/>
    <w:rsid w:val="14B82405"/>
    <w:rsid w:val="14BA7011"/>
    <w:rsid w:val="14C572FB"/>
    <w:rsid w:val="14C95957"/>
    <w:rsid w:val="14DA5C4F"/>
    <w:rsid w:val="15064E26"/>
    <w:rsid w:val="15183362"/>
    <w:rsid w:val="151866B2"/>
    <w:rsid w:val="151D0C58"/>
    <w:rsid w:val="152A6D51"/>
    <w:rsid w:val="153E7E35"/>
    <w:rsid w:val="15507755"/>
    <w:rsid w:val="15535D83"/>
    <w:rsid w:val="15905771"/>
    <w:rsid w:val="159A4F4D"/>
    <w:rsid w:val="159A60DD"/>
    <w:rsid w:val="15A811A2"/>
    <w:rsid w:val="15CC341E"/>
    <w:rsid w:val="15E0299E"/>
    <w:rsid w:val="15F77D18"/>
    <w:rsid w:val="15FC4A16"/>
    <w:rsid w:val="161B7830"/>
    <w:rsid w:val="161C7D8F"/>
    <w:rsid w:val="162D6B6C"/>
    <w:rsid w:val="16361C37"/>
    <w:rsid w:val="166D339A"/>
    <w:rsid w:val="169123B9"/>
    <w:rsid w:val="16925B42"/>
    <w:rsid w:val="16A737EC"/>
    <w:rsid w:val="16B13823"/>
    <w:rsid w:val="16B53533"/>
    <w:rsid w:val="16CD552F"/>
    <w:rsid w:val="16D37739"/>
    <w:rsid w:val="16E96A21"/>
    <w:rsid w:val="16F6441C"/>
    <w:rsid w:val="16FE5738"/>
    <w:rsid w:val="17051D3F"/>
    <w:rsid w:val="17396B85"/>
    <w:rsid w:val="17427C48"/>
    <w:rsid w:val="17571954"/>
    <w:rsid w:val="17686B4D"/>
    <w:rsid w:val="1778258B"/>
    <w:rsid w:val="179E43C9"/>
    <w:rsid w:val="17C95C72"/>
    <w:rsid w:val="17D10CE7"/>
    <w:rsid w:val="18076FC2"/>
    <w:rsid w:val="180D69DF"/>
    <w:rsid w:val="181A6517"/>
    <w:rsid w:val="183605EB"/>
    <w:rsid w:val="18433DF0"/>
    <w:rsid w:val="184C3F3B"/>
    <w:rsid w:val="185410DC"/>
    <w:rsid w:val="188260BA"/>
    <w:rsid w:val="18866995"/>
    <w:rsid w:val="189A6E0D"/>
    <w:rsid w:val="18C7704F"/>
    <w:rsid w:val="18C96881"/>
    <w:rsid w:val="18CE20EA"/>
    <w:rsid w:val="190321DD"/>
    <w:rsid w:val="190973A0"/>
    <w:rsid w:val="191033BE"/>
    <w:rsid w:val="19332236"/>
    <w:rsid w:val="193B25D9"/>
    <w:rsid w:val="193B6D99"/>
    <w:rsid w:val="193C7053"/>
    <w:rsid w:val="193E101D"/>
    <w:rsid w:val="193E57AC"/>
    <w:rsid w:val="19475C62"/>
    <w:rsid w:val="195823BA"/>
    <w:rsid w:val="19700AC4"/>
    <w:rsid w:val="19731932"/>
    <w:rsid w:val="198658B7"/>
    <w:rsid w:val="19ED40D3"/>
    <w:rsid w:val="19F16BFB"/>
    <w:rsid w:val="1A1B3EA1"/>
    <w:rsid w:val="1A2720DA"/>
    <w:rsid w:val="1A2C2024"/>
    <w:rsid w:val="1A3D33E0"/>
    <w:rsid w:val="1A417911"/>
    <w:rsid w:val="1A702B6C"/>
    <w:rsid w:val="1A8A7DED"/>
    <w:rsid w:val="1A9E40A8"/>
    <w:rsid w:val="1AC04F5A"/>
    <w:rsid w:val="1AE40E2D"/>
    <w:rsid w:val="1AE97276"/>
    <w:rsid w:val="1B03183C"/>
    <w:rsid w:val="1B0C184C"/>
    <w:rsid w:val="1B186D21"/>
    <w:rsid w:val="1B1B49D0"/>
    <w:rsid w:val="1B233C4C"/>
    <w:rsid w:val="1B3E70B3"/>
    <w:rsid w:val="1B474FB9"/>
    <w:rsid w:val="1B484007"/>
    <w:rsid w:val="1B596FBE"/>
    <w:rsid w:val="1B636B19"/>
    <w:rsid w:val="1B692674"/>
    <w:rsid w:val="1B6A6E4E"/>
    <w:rsid w:val="1B6B6492"/>
    <w:rsid w:val="1B803DA9"/>
    <w:rsid w:val="1B8E2720"/>
    <w:rsid w:val="1BB75E66"/>
    <w:rsid w:val="1BC872C4"/>
    <w:rsid w:val="1BCD23BA"/>
    <w:rsid w:val="1BD41DDD"/>
    <w:rsid w:val="1BDA195F"/>
    <w:rsid w:val="1C1D316C"/>
    <w:rsid w:val="1C1E3804"/>
    <w:rsid w:val="1C5172BA"/>
    <w:rsid w:val="1C630856"/>
    <w:rsid w:val="1C844D50"/>
    <w:rsid w:val="1C960A35"/>
    <w:rsid w:val="1CA475D2"/>
    <w:rsid w:val="1CA90EA4"/>
    <w:rsid w:val="1CBA6F6E"/>
    <w:rsid w:val="1CBF5FD1"/>
    <w:rsid w:val="1CC82894"/>
    <w:rsid w:val="1CFA525B"/>
    <w:rsid w:val="1CFB1100"/>
    <w:rsid w:val="1D1125A5"/>
    <w:rsid w:val="1D1661AE"/>
    <w:rsid w:val="1D1909BB"/>
    <w:rsid w:val="1D31726A"/>
    <w:rsid w:val="1D377FAA"/>
    <w:rsid w:val="1D534FB4"/>
    <w:rsid w:val="1D561D91"/>
    <w:rsid w:val="1D6437D5"/>
    <w:rsid w:val="1D790876"/>
    <w:rsid w:val="1D9C2BF8"/>
    <w:rsid w:val="1DAB4C4E"/>
    <w:rsid w:val="1DAB63F2"/>
    <w:rsid w:val="1DD279DA"/>
    <w:rsid w:val="1DF46F5A"/>
    <w:rsid w:val="1DFC3255"/>
    <w:rsid w:val="1E0D5297"/>
    <w:rsid w:val="1E17203B"/>
    <w:rsid w:val="1E183EE3"/>
    <w:rsid w:val="1E276F14"/>
    <w:rsid w:val="1E327D38"/>
    <w:rsid w:val="1E3418C1"/>
    <w:rsid w:val="1E454A57"/>
    <w:rsid w:val="1E59323C"/>
    <w:rsid w:val="1E5A2D72"/>
    <w:rsid w:val="1E5F672D"/>
    <w:rsid w:val="1E607108"/>
    <w:rsid w:val="1E907D5B"/>
    <w:rsid w:val="1E93363B"/>
    <w:rsid w:val="1E9837F8"/>
    <w:rsid w:val="1EA05638"/>
    <w:rsid w:val="1EAF2075"/>
    <w:rsid w:val="1EB0074B"/>
    <w:rsid w:val="1ECC532D"/>
    <w:rsid w:val="1EE05347"/>
    <w:rsid w:val="1EE77283"/>
    <w:rsid w:val="1F022499"/>
    <w:rsid w:val="1F0D792B"/>
    <w:rsid w:val="1F29007A"/>
    <w:rsid w:val="1F5523D4"/>
    <w:rsid w:val="1F73437E"/>
    <w:rsid w:val="1F7D1081"/>
    <w:rsid w:val="1F7D7E62"/>
    <w:rsid w:val="1F830B9F"/>
    <w:rsid w:val="1F8738F1"/>
    <w:rsid w:val="1F92003C"/>
    <w:rsid w:val="1F9951FF"/>
    <w:rsid w:val="1F9C6A9E"/>
    <w:rsid w:val="1FDE4317"/>
    <w:rsid w:val="1FFB3446"/>
    <w:rsid w:val="2019647F"/>
    <w:rsid w:val="203567C8"/>
    <w:rsid w:val="20393F4B"/>
    <w:rsid w:val="20522443"/>
    <w:rsid w:val="205341A0"/>
    <w:rsid w:val="207E61A3"/>
    <w:rsid w:val="20924BB5"/>
    <w:rsid w:val="20BA5DC0"/>
    <w:rsid w:val="20E57FD0"/>
    <w:rsid w:val="20E701EC"/>
    <w:rsid w:val="20EE50D7"/>
    <w:rsid w:val="210643C1"/>
    <w:rsid w:val="21255327"/>
    <w:rsid w:val="213D30E8"/>
    <w:rsid w:val="215408F3"/>
    <w:rsid w:val="215A09BE"/>
    <w:rsid w:val="21730FAD"/>
    <w:rsid w:val="21793842"/>
    <w:rsid w:val="21807636"/>
    <w:rsid w:val="218077B5"/>
    <w:rsid w:val="219E61C6"/>
    <w:rsid w:val="21A34E13"/>
    <w:rsid w:val="21B46321"/>
    <w:rsid w:val="21C83B7A"/>
    <w:rsid w:val="21E87D78"/>
    <w:rsid w:val="22206E49"/>
    <w:rsid w:val="22265B0E"/>
    <w:rsid w:val="222A65DB"/>
    <w:rsid w:val="226D6AA8"/>
    <w:rsid w:val="228A7081"/>
    <w:rsid w:val="228D5176"/>
    <w:rsid w:val="228E4F96"/>
    <w:rsid w:val="22A3549B"/>
    <w:rsid w:val="22A73EAD"/>
    <w:rsid w:val="22CC4EBA"/>
    <w:rsid w:val="23002E7F"/>
    <w:rsid w:val="2309762A"/>
    <w:rsid w:val="231B021A"/>
    <w:rsid w:val="23377EE9"/>
    <w:rsid w:val="234F3E2B"/>
    <w:rsid w:val="236F5E48"/>
    <w:rsid w:val="23851808"/>
    <w:rsid w:val="23C90BBE"/>
    <w:rsid w:val="23F81A43"/>
    <w:rsid w:val="23FA63F6"/>
    <w:rsid w:val="23FF7A39"/>
    <w:rsid w:val="24034D69"/>
    <w:rsid w:val="241C3DD2"/>
    <w:rsid w:val="24443260"/>
    <w:rsid w:val="2452597D"/>
    <w:rsid w:val="24572FBB"/>
    <w:rsid w:val="245C2C9F"/>
    <w:rsid w:val="24701982"/>
    <w:rsid w:val="247238F9"/>
    <w:rsid w:val="24837FDF"/>
    <w:rsid w:val="248865C2"/>
    <w:rsid w:val="249057BD"/>
    <w:rsid w:val="24BA1A4C"/>
    <w:rsid w:val="24C44AAB"/>
    <w:rsid w:val="24DB21CC"/>
    <w:rsid w:val="24FE5398"/>
    <w:rsid w:val="25096983"/>
    <w:rsid w:val="25147E8D"/>
    <w:rsid w:val="253A74CD"/>
    <w:rsid w:val="256543F8"/>
    <w:rsid w:val="2591667D"/>
    <w:rsid w:val="25A26482"/>
    <w:rsid w:val="25A55E23"/>
    <w:rsid w:val="25B701AB"/>
    <w:rsid w:val="25B76642"/>
    <w:rsid w:val="25C31C09"/>
    <w:rsid w:val="25D41A85"/>
    <w:rsid w:val="25DB5ACF"/>
    <w:rsid w:val="25ED5528"/>
    <w:rsid w:val="2601765A"/>
    <w:rsid w:val="26041789"/>
    <w:rsid w:val="26391656"/>
    <w:rsid w:val="263A491A"/>
    <w:rsid w:val="264241A2"/>
    <w:rsid w:val="264E0F18"/>
    <w:rsid w:val="265258D6"/>
    <w:rsid w:val="266D548D"/>
    <w:rsid w:val="266F42F8"/>
    <w:rsid w:val="26812549"/>
    <w:rsid w:val="2686275A"/>
    <w:rsid w:val="268E14C5"/>
    <w:rsid w:val="26BD6E7B"/>
    <w:rsid w:val="26C66442"/>
    <w:rsid w:val="26D82CBA"/>
    <w:rsid w:val="26E31456"/>
    <w:rsid w:val="26F61DD7"/>
    <w:rsid w:val="27053131"/>
    <w:rsid w:val="270F0A0A"/>
    <w:rsid w:val="27206206"/>
    <w:rsid w:val="27344A25"/>
    <w:rsid w:val="274D4C1D"/>
    <w:rsid w:val="279A7D46"/>
    <w:rsid w:val="279E3717"/>
    <w:rsid w:val="27A34A30"/>
    <w:rsid w:val="27B67525"/>
    <w:rsid w:val="27B86424"/>
    <w:rsid w:val="27C85B93"/>
    <w:rsid w:val="27ED3403"/>
    <w:rsid w:val="280434AE"/>
    <w:rsid w:val="281D1523"/>
    <w:rsid w:val="281E2746"/>
    <w:rsid w:val="282A70D5"/>
    <w:rsid w:val="28342C5B"/>
    <w:rsid w:val="284D3391"/>
    <w:rsid w:val="28550131"/>
    <w:rsid w:val="285A4AC1"/>
    <w:rsid w:val="287C2F86"/>
    <w:rsid w:val="287D7A5D"/>
    <w:rsid w:val="2896274D"/>
    <w:rsid w:val="28974059"/>
    <w:rsid w:val="289755FA"/>
    <w:rsid w:val="28BC3D0D"/>
    <w:rsid w:val="28DB0A5C"/>
    <w:rsid w:val="28E8771A"/>
    <w:rsid w:val="290052AC"/>
    <w:rsid w:val="291958C5"/>
    <w:rsid w:val="291F3C4F"/>
    <w:rsid w:val="29215EE2"/>
    <w:rsid w:val="29751AB1"/>
    <w:rsid w:val="29A053DC"/>
    <w:rsid w:val="29AA0009"/>
    <w:rsid w:val="29C17137"/>
    <w:rsid w:val="29C9048F"/>
    <w:rsid w:val="29DB30A1"/>
    <w:rsid w:val="29F408A1"/>
    <w:rsid w:val="29F731B2"/>
    <w:rsid w:val="29FF1B27"/>
    <w:rsid w:val="2A131374"/>
    <w:rsid w:val="2A2C3629"/>
    <w:rsid w:val="2A316906"/>
    <w:rsid w:val="2A570191"/>
    <w:rsid w:val="2A6571BE"/>
    <w:rsid w:val="2A896274"/>
    <w:rsid w:val="2A8B6BAD"/>
    <w:rsid w:val="2A971B81"/>
    <w:rsid w:val="2AA61731"/>
    <w:rsid w:val="2ABB0720"/>
    <w:rsid w:val="2AFD79F3"/>
    <w:rsid w:val="2B021094"/>
    <w:rsid w:val="2B1716CE"/>
    <w:rsid w:val="2B2277D9"/>
    <w:rsid w:val="2B4D6E9E"/>
    <w:rsid w:val="2B5A5AFA"/>
    <w:rsid w:val="2B610D13"/>
    <w:rsid w:val="2B724EEF"/>
    <w:rsid w:val="2B786CA7"/>
    <w:rsid w:val="2B7F799F"/>
    <w:rsid w:val="2B841A1D"/>
    <w:rsid w:val="2B8764C4"/>
    <w:rsid w:val="2B900B86"/>
    <w:rsid w:val="2B9872A5"/>
    <w:rsid w:val="2B9F2E6F"/>
    <w:rsid w:val="2BA23D6A"/>
    <w:rsid w:val="2BA361D8"/>
    <w:rsid w:val="2BB4516F"/>
    <w:rsid w:val="2BE8749A"/>
    <w:rsid w:val="2BF804CF"/>
    <w:rsid w:val="2C06674D"/>
    <w:rsid w:val="2C7550A0"/>
    <w:rsid w:val="2C7C5EA7"/>
    <w:rsid w:val="2CA945A8"/>
    <w:rsid w:val="2CAA5AC4"/>
    <w:rsid w:val="2CB8324A"/>
    <w:rsid w:val="2CF2076B"/>
    <w:rsid w:val="2D007EFF"/>
    <w:rsid w:val="2D012636"/>
    <w:rsid w:val="2D17649E"/>
    <w:rsid w:val="2D331631"/>
    <w:rsid w:val="2D50534B"/>
    <w:rsid w:val="2D5E6AF1"/>
    <w:rsid w:val="2D5E7CF4"/>
    <w:rsid w:val="2D614E83"/>
    <w:rsid w:val="2D710462"/>
    <w:rsid w:val="2D7D7F0E"/>
    <w:rsid w:val="2DA262AA"/>
    <w:rsid w:val="2DAF2D0E"/>
    <w:rsid w:val="2DB3556B"/>
    <w:rsid w:val="2DBA5E90"/>
    <w:rsid w:val="2DBB450E"/>
    <w:rsid w:val="2E1D349F"/>
    <w:rsid w:val="2E496FD7"/>
    <w:rsid w:val="2E547B28"/>
    <w:rsid w:val="2E5E3BC7"/>
    <w:rsid w:val="2E632B74"/>
    <w:rsid w:val="2E8325AA"/>
    <w:rsid w:val="2E8F77CF"/>
    <w:rsid w:val="2EB67A5C"/>
    <w:rsid w:val="2ECB38E3"/>
    <w:rsid w:val="2ED056EC"/>
    <w:rsid w:val="2EE7445D"/>
    <w:rsid w:val="2F045DAE"/>
    <w:rsid w:val="2F224852"/>
    <w:rsid w:val="2F2A5E74"/>
    <w:rsid w:val="2F30397E"/>
    <w:rsid w:val="2F473D6D"/>
    <w:rsid w:val="2F621497"/>
    <w:rsid w:val="2F6E73FC"/>
    <w:rsid w:val="2FAC536B"/>
    <w:rsid w:val="2FB52B43"/>
    <w:rsid w:val="2FB63E5B"/>
    <w:rsid w:val="2FC00586"/>
    <w:rsid w:val="2FC53D7D"/>
    <w:rsid w:val="2FD974C0"/>
    <w:rsid w:val="302C005D"/>
    <w:rsid w:val="303B5E5F"/>
    <w:rsid w:val="30517765"/>
    <w:rsid w:val="306D512E"/>
    <w:rsid w:val="30846C60"/>
    <w:rsid w:val="308665AC"/>
    <w:rsid w:val="30B86334"/>
    <w:rsid w:val="30D616E4"/>
    <w:rsid w:val="30EB518F"/>
    <w:rsid w:val="30FA7B4F"/>
    <w:rsid w:val="30FD43D7"/>
    <w:rsid w:val="31024A24"/>
    <w:rsid w:val="31140B8A"/>
    <w:rsid w:val="31172CEB"/>
    <w:rsid w:val="311C0FE2"/>
    <w:rsid w:val="312453D6"/>
    <w:rsid w:val="313263CB"/>
    <w:rsid w:val="314A6208"/>
    <w:rsid w:val="314E6D0A"/>
    <w:rsid w:val="31552654"/>
    <w:rsid w:val="316F4012"/>
    <w:rsid w:val="31772D94"/>
    <w:rsid w:val="31772EC7"/>
    <w:rsid w:val="31886D81"/>
    <w:rsid w:val="319416B5"/>
    <w:rsid w:val="319508A3"/>
    <w:rsid w:val="31C37EBA"/>
    <w:rsid w:val="31CD1EAE"/>
    <w:rsid w:val="31D67FDF"/>
    <w:rsid w:val="31FF2918"/>
    <w:rsid w:val="31FF6F86"/>
    <w:rsid w:val="32075E34"/>
    <w:rsid w:val="320E32F5"/>
    <w:rsid w:val="321223AF"/>
    <w:rsid w:val="3213799C"/>
    <w:rsid w:val="32152960"/>
    <w:rsid w:val="321F2793"/>
    <w:rsid w:val="32256030"/>
    <w:rsid w:val="322D3712"/>
    <w:rsid w:val="323A4620"/>
    <w:rsid w:val="32504413"/>
    <w:rsid w:val="32617C4F"/>
    <w:rsid w:val="326A3136"/>
    <w:rsid w:val="32893090"/>
    <w:rsid w:val="32A45F3D"/>
    <w:rsid w:val="32AC08BB"/>
    <w:rsid w:val="32B20C77"/>
    <w:rsid w:val="32B53CA7"/>
    <w:rsid w:val="32D17725"/>
    <w:rsid w:val="33120297"/>
    <w:rsid w:val="335339F8"/>
    <w:rsid w:val="33625438"/>
    <w:rsid w:val="3366693A"/>
    <w:rsid w:val="338624F4"/>
    <w:rsid w:val="338866DE"/>
    <w:rsid w:val="33907ADE"/>
    <w:rsid w:val="33C80368"/>
    <w:rsid w:val="33C82DDB"/>
    <w:rsid w:val="33DF225E"/>
    <w:rsid w:val="34036398"/>
    <w:rsid w:val="340468B3"/>
    <w:rsid w:val="340F1215"/>
    <w:rsid w:val="343D15DD"/>
    <w:rsid w:val="3446636A"/>
    <w:rsid w:val="3460797A"/>
    <w:rsid w:val="34697313"/>
    <w:rsid w:val="346E0CB4"/>
    <w:rsid w:val="34896F85"/>
    <w:rsid w:val="348B485A"/>
    <w:rsid w:val="348D2515"/>
    <w:rsid w:val="34904894"/>
    <w:rsid w:val="34953FF2"/>
    <w:rsid w:val="34A71ADC"/>
    <w:rsid w:val="34B02A58"/>
    <w:rsid w:val="34C46F3D"/>
    <w:rsid w:val="34E117B8"/>
    <w:rsid w:val="34E32E40"/>
    <w:rsid w:val="34EB2196"/>
    <w:rsid w:val="34F663B3"/>
    <w:rsid w:val="3516620E"/>
    <w:rsid w:val="35213875"/>
    <w:rsid w:val="353301F9"/>
    <w:rsid w:val="354C0469"/>
    <w:rsid w:val="35766C44"/>
    <w:rsid w:val="357C61D3"/>
    <w:rsid w:val="358A7E71"/>
    <w:rsid w:val="35CA65DD"/>
    <w:rsid w:val="35D87EB2"/>
    <w:rsid w:val="35FA2E69"/>
    <w:rsid w:val="3608478D"/>
    <w:rsid w:val="361009D3"/>
    <w:rsid w:val="36173D74"/>
    <w:rsid w:val="36202DB6"/>
    <w:rsid w:val="3630208C"/>
    <w:rsid w:val="36317AE8"/>
    <w:rsid w:val="36340572"/>
    <w:rsid w:val="36383842"/>
    <w:rsid w:val="363B7977"/>
    <w:rsid w:val="364F61C0"/>
    <w:rsid w:val="365D6D52"/>
    <w:rsid w:val="36647515"/>
    <w:rsid w:val="367B38FD"/>
    <w:rsid w:val="3687595A"/>
    <w:rsid w:val="368B768B"/>
    <w:rsid w:val="36A2004B"/>
    <w:rsid w:val="36AC53C0"/>
    <w:rsid w:val="36B32718"/>
    <w:rsid w:val="36B75210"/>
    <w:rsid w:val="36C34A0B"/>
    <w:rsid w:val="36E17C65"/>
    <w:rsid w:val="37030C64"/>
    <w:rsid w:val="370C486F"/>
    <w:rsid w:val="37152F66"/>
    <w:rsid w:val="37160E50"/>
    <w:rsid w:val="3724789B"/>
    <w:rsid w:val="373B04F2"/>
    <w:rsid w:val="373B178F"/>
    <w:rsid w:val="373C4996"/>
    <w:rsid w:val="378F3A78"/>
    <w:rsid w:val="37991DE9"/>
    <w:rsid w:val="37AB33BB"/>
    <w:rsid w:val="37D1195A"/>
    <w:rsid w:val="37D33A9E"/>
    <w:rsid w:val="37D57E18"/>
    <w:rsid w:val="37E707FF"/>
    <w:rsid w:val="37EB1C4F"/>
    <w:rsid w:val="37ED320D"/>
    <w:rsid w:val="37F36AAC"/>
    <w:rsid w:val="37FC31F9"/>
    <w:rsid w:val="38252F97"/>
    <w:rsid w:val="38287F53"/>
    <w:rsid w:val="38327B47"/>
    <w:rsid w:val="38416B8A"/>
    <w:rsid w:val="38420CF2"/>
    <w:rsid w:val="385245BF"/>
    <w:rsid w:val="38585B61"/>
    <w:rsid w:val="388A34DF"/>
    <w:rsid w:val="389B04AC"/>
    <w:rsid w:val="389C5951"/>
    <w:rsid w:val="38C764E2"/>
    <w:rsid w:val="38D1110E"/>
    <w:rsid w:val="38F04B5B"/>
    <w:rsid w:val="390C704A"/>
    <w:rsid w:val="391E2936"/>
    <w:rsid w:val="39213155"/>
    <w:rsid w:val="395029E6"/>
    <w:rsid w:val="39527F78"/>
    <w:rsid w:val="395D7B98"/>
    <w:rsid w:val="3995038E"/>
    <w:rsid w:val="39B631A5"/>
    <w:rsid w:val="39DB124A"/>
    <w:rsid w:val="39E36C33"/>
    <w:rsid w:val="39E618C9"/>
    <w:rsid w:val="3A004700"/>
    <w:rsid w:val="3A067424"/>
    <w:rsid w:val="3A0C5099"/>
    <w:rsid w:val="3A212B9C"/>
    <w:rsid w:val="3A342321"/>
    <w:rsid w:val="3A3B6ABE"/>
    <w:rsid w:val="3A7A28A7"/>
    <w:rsid w:val="3A7D7298"/>
    <w:rsid w:val="3ABC692C"/>
    <w:rsid w:val="3ACC120E"/>
    <w:rsid w:val="3AD202AA"/>
    <w:rsid w:val="3AFD3939"/>
    <w:rsid w:val="3B052948"/>
    <w:rsid w:val="3B444BB7"/>
    <w:rsid w:val="3B7F48FF"/>
    <w:rsid w:val="3BDD57AC"/>
    <w:rsid w:val="3BF74E2A"/>
    <w:rsid w:val="3C1F1245"/>
    <w:rsid w:val="3C1F7122"/>
    <w:rsid w:val="3C2B322B"/>
    <w:rsid w:val="3C2F01B3"/>
    <w:rsid w:val="3C2F31E0"/>
    <w:rsid w:val="3C487E42"/>
    <w:rsid w:val="3C5526AD"/>
    <w:rsid w:val="3C634BCA"/>
    <w:rsid w:val="3C7A386B"/>
    <w:rsid w:val="3CA70A23"/>
    <w:rsid w:val="3CCE3BC9"/>
    <w:rsid w:val="3CCE6F55"/>
    <w:rsid w:val="3CD069DE"/>
    <w:rsid w:val="3CD92C87"/>
    <w:rsid w:val="3CF83556"/>
    <w:rsid w:val="3D344F1C"/>
    <w:rsid w:val="3D3A3EDB"/>
    <w:rsid w:val="3D4C5207"/>
    <w:rsid w:val="3D571D08"/>
    <w:rsid w:val="3D5D37F6"/>
    <w:rsid w:val="3D822305"/>
    <w:rsid w:val="3D8C0E15"/>
    <w:rsid w:val="3D906044"/>
    <w:rsid w:val="3D917B3A"/>
    <w:rsid w:val="3D9D5A63"/>
    <w:rsid w:val="3DBA3FF5"/>
    <w:rsid w:val="3DD11BB1"/>
    <w:rsid w:val="3DE43300"/>
    <w:rsid w:val="3DFA6C74"/>
    <w:rsid w:val="3E091C07"/>
    <w:rsid w:val="3E0F21D8"/>
    <w:rsid w:val="3E275D5D"/>
    <w:rsid w:val="3E677D82"/>
    <w:rsid w:val="3E6B790F"/>
    <w:rsid w:val="3E7E2C2A"/>
    <w:rsid w:val="3E8752D5"/>
    <w:rsid w:val="3E8F5324"/>
    <w:rsid w:val="3EFA744D"/>
    <w:rsid w:val="3EFD60D1"/>
    <w:rsid w:val="3F2A4957"/>
    <w:rsid w:val="3F401814"/>
    <w:rsid w:val="3F4A61FB"/>
    <w:rsid w:val="3F4D1902"/>
    <w:rsid w:val="3F637D93"/>
    <w:rsid w:val="3F6B1AFA"/>
    <w:rsid w:val="3F746EBE"/>
    <w:rsid w:val="3FB0597D"/>
    <w:rsid w:val="3FC419CD"/>
    <w:rsid w:val="3FD56187"/>
    <w:rsid w:val="3FF00DB2"/>
    <w:rsid w:val="3FF879F5"/>
    <w:rsid w:val="4004626D"/>
    <w:rsid w:val="40147679"/>
    <w:rsid w:val="40381A73"/>
    <w:rsid w:val="405D597D"/>
    <w:rsid w:val="40644267"/>
    <w:rsid w:val="40947841"/>
    <w:rsid w:val="40A53E28"/>
    <w:rsid w:val="40AF0916"/>
    <w:rsid w:val="40B654FF"/>
    <w:rsid w:val="40BF685B"/>
    <w:rsid w:val="40C259D5"/>
    <w:rsid w:val="40EB11DB"/>
    <w:rsid w:val="41087697"/>
    <w:rsid w:val="41173D7E"/>
    <w:rsid w:val="412A483C"/>
    <w:rsid w:val="413C72E4"/>
    <w:rsid w:val="414D113C"/>
    <w:rsid w:val="414D59F2"/>
    <w:rsid w:val="41675712"/>
    <w:rsid w:val="416809BE"/>
    <w:rsid w:val="41734B80"/>
    <w:rsid w:val="417F11DF"/>
    <w:rsid w:val="4183398B"/>
    <w:rsid w:val="41A01FC6"/>
    <w:rsid w:val="41A063CD"/>
    <w:rsid w:val="41BA1008"/>
    <w:rsid w:val="41C8490F"/>
    <w:rsid w:val="41D31551"/>
    <w:rsid w:val="41D46073"/>
    <w:rsid w:val="41DA152C"/>
    <w:rsid w:val="41EC6EBC"/>
    <w:rsid w:val="41F04D40"/>
    <w:rsid w:val="41F87AE4"/>
    <w:rsid w:val="41FB506F"/>
    <w:rsid w:val="422A0E3A"/>
    <w:rsid w:val="424B7FBE"/>
    <w:rsid w:val="424E2498"/>
    <w:rsid w:val="425F215A"/>
    <w:rsid w:val="42687DDA"/>
    <w:rsid w:val="42793DC0"/>
    <w:rsid w:val="428555F3"/>
    <w:rsid w:val="429B4AA2"/>
    <w:rsid w:val="429B4BDE"/>
    <w:rsid w:val="429D1829"/>
    <w:rsid w:val="42C36117"/>
    <w:rsid w:val="42D029E5"/>
    <w:rsid w:val="42D21F47"/>
    <w:rsid w:val="42E303BC"/>
    <w:rsid w:val="42F855CA"/>
    <w:rsid w:val="43181D0B"/>
    <w:rsid w:val="4324344F"/>
    <w:rsid w:val="435A6ABB"/>
    <w:rsid w:val="43721ACC"/>
    <w:rsid w:val="437739D2"/>
    <w:rsid w:val="43D4652F"/>
    <w:rsid w:val="43DC6F0F"/>
    <w:rsid w:val="440A2FEB"/>
    <w:rsid w:val="440F6B0F"/>
    <w:rsid w:val="4416761D"/>
    <w:rsid w:val="446612A5"/>
    <w:rsid w:val="449E3666"/>
    <w:rsid w:val="44A35BEB"/>
    <w:rsid w:val="44AD0C81"/>
    <w:rsid w:val="44B1338B"/>
    <w:rsid w:val="44B8288E"/>
    <w:rsid w:val="44DD7804"/>
    <w:rsid w:val="44F97314"/>
    <w:rsid w:val="45025018"/>
    <w:rsid w:val="450F2962"/>
    <w:rsid w:val="45161D4D"/>
    <w:rsid w:val="451D3F19"/>
    <w:rsid w:val="4525256D"/>
    <w:rsid w:val="45566902"/>
    <w:rsid w:val="45757E14"/>
    <w:rsid w:val="45AB52B5"/>
    <w:rsid w:val="45C658D8"/>
    <w:rsid w:val="45D36751"/>
    <w:rsid w:val="45DB2A77"/>
    <w:rsid w:val="45F91CA4"/>
    <w:rsid w:val="4606311E"/>
    <w:rsid w:val="461104A1"/>
    <w:rsid w:val="461A2AAB"/>
    <w:rsid w:val="463827CD"/>
    <w:rsid w:val="46633E10"/>
    <w:rsid w:val="46836DE7"/>
    <w:rsid w:val="469524CB"/>
    <w:rsid w:val="46A97B36"/>
    <w:rsid w:val="46BC030C"/>
    <w:rsid w:val="46E22739"/>
    <w:rsid w:val="46E92D5E"/>
    <w:rsid w:val="47121834"/>
    <w:rsid w:val="472C030F"/>
    <w:rsid w:val="47501537"/>
    <w:rsid w:val="47691411"/>
    <w:rsid w:val="478C2F7C"/>
    <w:rsid w:val="479D7974"/>
    <w:rsid w:val="479E0EFD"/>
    <w:rsid w:val="47FC5E95"/>
    <w:rsid w:val="482C6783"/>
    <w:rsid w:val="48323CD4"/>
    <w:rsid w:val="483C3543"/>
    <w:rsid w:val="48A13E9F"/>
    <w:rsid w:val="48B604EB"/>
    <w:rsid w:val="48C43535"/>
    <w:rsid w:val="48D66ADD"/>
    <w:rsid w:val="48D91C01"/>
    <w:rsid w:val="48E44E8E"/>
    <w:rsid w:val="48E54C4F"/>
    <w:rsid w:val="49013FEF"/>
    <w:rsid w:val="49025267"/>
    <w:rsid w:val="49074397"/>
    <w:rsid w:val="490E5028"/>
    <w:rsid w:val="491108E8"/>
    <w:rsid w:val="49480D05"/>
    <w:rsid w:val="494B6EF6"/>
    <w:rsid w:val="494C0BBB"/>
    <w:rsid w:val="495A5B79"/>
    <w:rsid w:val="49722462"/>
    <w:rsid w:val="49A971AE"/>
    <w:rsid w:val="49B04D70"/>
    <w:rsid w:val="49B760FE"/>
    <w:rsid w:val="49BF4D9E"/>
    <w:rsid w:val="49DA7C75"/>
    <w:rsid w:val="49DC7913"/>
    <w:rsid w:val="49EC72E0"/>
    <w:rsid w:val="49FE5ADB"/>
    <w:rsid w:val="4A136B19"/>
    <w:rsid w:val="4A282B58"/>
    <w:rsid w:val="4A2A068A"/>
    <w:rsid w:val="4A3437D9"/>
    <w:rsid w:val="4A4042E0"/>
    <w:rsid w:val="4A4C2CEB"/>
    <w:rsid w:val="4A6314DF"/>
    <w:rsid w:val="4AD15CED"/>
    <w:rsid w:val="4AE65C5A"/>
    <w:rsid w:val="4AE66C9B"/>
    <w:rsid w:val="4AEC340E"/>
    <w:rsid w:val="4AF72189"/>
    <w:rsid w:val="4AF74221"/>
    <w:rsid w:val="4AFB00FA"/>
    <w:rsid w:val="4B0B639C"/>
    <w:rsid w:val="4B170654"/>
    <w:rsid w:val="4B257E98"/>
    <w:rsid w:val="4B2646C4"/>
    <w:rsid w:val="4B3D285C"/>
    <w:rsid w:val="4B5F2B1D"/>
    <w:rsid w:val="4BA833EC"/>
    <w:rsid w:val="4BAB4947"/>
    <w:rsid w:val="4BBB251B"/>
    <w:rsid w:val="4BC141D5"/>
    <w:rsid w:val="4BD23E58"/>
    <w:rsid w:val="4BD8314F"/>
    <w:rsid w:val="4C0007D4"/>
    <w:rsid w:val="4C0B7552"/>
    <w:rsid w:val="4C1F00EE"/>
    <w:rsid w:val="4C3A3299"/>
    <w:rsid w:val="4C426A60"/>
    <w:rsid w:val="4C5145E8"/>
    <w:rsid w:val="4C552850"/>
    <w:rsid w:val="4C626FAA"/>
    <w:rsid w:val="4C6D21BF"/>
    <w:rsid w:val="4C78572A"/>
    <w:rsid w:val="4C9D04B0"/>
    <w:rsid w:val="4CCF6D5F"/>
    <w:rsid w:val="4CDB4463"/>
    <w:rsid w:val="4CDF5E23"/>
    <w:rsid w:val="4D0478AD"/>
    <w:rsid w:val="4D26720E"/>
    <w:rsid w:val="4D593D0A"/>
    <w:rsid w:val="4D5D1B5A"/>
    <w:rsid w:val="4D5D3C89"/>
    <w:rsid w:val="4D7166EB"/>
    <w:rsid w:val="4D731B2D"/>
    <w:rsid w:val="4D7D1D0B"/>
    <w:rsid w:val="4D823923"/>
    <w:rsid w:val="4D8E32D2"/>
    <w:rsid w:val="4DC316F5"/>
    <w:rsid w:val="4DE2200A"/>
    <w:rsid w:val="4DEB2C52"/>
    <w:rsid w:val="4E081E85"/>
    <w:rsid w:val="4E1E4206"/>
    <w:rsid w:val="4E210BF0"/>
    <w:rsid w:val="4E38634D"/>
    <w:rsid w:val="4E391858"/>
    <w:rsid w:val="4E603603"/>
    <w:rsid w:val="4E6B3BA0"/>
    <w:rsid w:val="4E773E9A"/>
    <w:rsid w:val="4E7E368F"/>
    <w:rsid w:val="4E9078C5"/>
    <w:rsid w:val="4E915875"/>
    <w:rsid w:val="4EBA388E"/>
    <w:rsid w:val="4EBB0B45"/>
    <w:rsid w:val="4ED027DC"/>
    <w:rsid w:val="4EEF275C"/>
    <w:rsid w:val="4EF9040E"/>
    <w:rsid w:val="4EFA4B98"/>
    <w:rsid w:val="4F145E3B"/>
    <w:rsid w:val="4F1F1817"/>
    <w:rsid w:val="4F3D0871"/>
    <w:rsid w:val="4F3F28D2"/>
    <w:rsid w:val="4F667F42"/>
    <w:rsid w:val="4F7E6542"/>
    <w:rsid w:val="4F85248D"/>
    <w:rsid w:val="4F936D6B"/>
    <w:rsid w:val="4FB21BDF"/>
    <w:rsid w:val="4FC84127"/>
    <w:rsid w:val="4FDB2457"/>
    <w:rsid w:val="4FE24245"/>
    <w:rsid w:val="50123851"/>
    <w:rsid w:val="5012408F"/>
    <w:rsid w:val="501D05F6"/>
    <w:rsid w:val="50277681"/>
    <w:rsid w:val="50280B4C"/>
    <w:rsid w:val="50343296"/>
    <w:rsid w:val="50357D7D"/>
    <w:rsid w:val="503E1327"/>
    <w:rsid w:val="504A483E"/>
    <w:rsid w:val="504A5BD0"/>
    <w:rsid w:val="5069333E"/>
    <w:rsid w:val="507D0978"/>
    <w:rsid w:val="509561F3"/>
    <w:rsid w:val="50AE0776"/>
    <w:rsid w:val="50B04660"/>
    <w:rsid w:val="50B1765F"/>
    <w:rsid w:val="50D94BAC"/>
    <w:rsid w:val="50DA3AF5"/>
    <w:rsid w:val="50EE5A08"/>
    <w:rsid w:val="50EF59C5"/>
    <w:rsid w:val="51055C6C"/>
    <w:rsid w:val="51134B29"/>
    <w:rsid w:val="51204589"/>
    <w:rsid w:val="51204666"/>
    <w:rsid w:val="5138296B"/>
    <w:rsid w:val="51396103"/>
    <w:rsid w:val="513B7615"/>
    <w:rsid w:val="515E1953"/>
    <w:rsid w:val="51846BE6"/>
    <w:rsid w:val="519A433C"/>
    <w:rsid w:val="519C376C"/>
    <w:rsid w:val="51C01A59"/>
    <w:rsid w:val="51E05C0D"/>
    <w:rsid w:val="520E7FA5"/>
    <w:rsid w:val="52182E24"/>
    <w:rsid w:val="5221365D"/>
    <w:rsid w:val="5225193D"/>
    <w:rsid w:val="5232194B"/>
    <w:rsid w:val="523D001A"/>
    <w:rsid w:val="52493E5D"/>
    <w:rsid w:val="5265606F"/>
    <w:rsid w:val="52740A22"/>
    <w:rsid w:val="52822B72"/>
    <w:rsid w:val="529D750F"/>
    <w:rsid w:val="52B674BD"/>
    <w:rsid w:val="52C0236A"/>
    <w:rsid w:val="52C330E5"/>
    <w:rsid w:val="52D13A64"/>
    <w:rsid w:val="52D406A1"/>
    <w:rsid w:val="52D75F0C"/>
    <w:rsid w:val="52FE6B4C"/>
    <w:rsid w:val="5314246F"/>
    <w:rsid w:val="535E29DA"/>
    <w:rsid w:val="53860DB0"/>
    <w:rsid w:val="53876B42"/>
    <w:rsid w:val="53B8319F"/>
    <w:rsid w:val="53BF491C"/>
    <w:rsid w:val="53E5503D"/>
    <w:rsid w:val="54010ABC"/>
    <w:rsid w:val="540D5BAD"/>
    <w:rsid w:val="54144513"/>
    <w:rsid w:val="541A517B"/>
    <w:rsid w:val="54280325"/>
    <w:rsid w:val="54316002"/>
    <w:rsid w:val="54332825"/>
    <w:rsid w:val="54532037"/>
    <w:rsid w:val="54613836"/>
    <w:rsid w:val="54675BDF"/>
    <w:rsid w:val="54784F25"/>
    <w:rsid w:val="54AA1241"/>
    <w:rsid w:val="54BC5299"/>
    <w:rsid w:val="54BD0D67"/>
    <w:rsid w:val="54D9517B"/>
    <w:rsid w:val="552929B2"/>
    <w:rsid w:val="5551636D"/>
    <w:rsid w:val="556744C8"/>
    <w:rsid w:val="55822927"/>
    <w:rsid w:val="55860500"/>
    <w:rsid w:val="55DF2D92"/>
    <w:rsid w:val="55F4488B"/>
    <w:rsid w:val="560B1086"/>
    <w:rsid w:val="563C1483"/>
    <w:rsid w:val="56474C94"/>
    <w:rsid w:val="5666238F"/>
    <w:rsid w:val="568938A8"/>
    <w:rsid w:val="568D410F"/>
    <w:rsid w:val="56A07D7D"/>
    <w:rsid w:val="56AA6E3B"/>
    <w:rsid w:val="56D84FFB"/>
    <w:rsid w:val="56DA342C"/>
    <w:rsid w:val="56E43379"/>
    <w:rsid w:val="570852BF"/>
    <w:rsid w:val="571D5C0B"/>
    <w:rsid w:val="57206743"/>
    <w:rsid w:val="573338E1"/>
    <w:rsid w:val="57680A38"/>
    <w:rsid w:val="57842AAA"/>
    <w:rsid w:val="579348B3"/>
    <w:rsid w:val="579C29FA"/>
    <w:rsid w:val="57A95616"/>
    <w:rsid w:val="57E31693"/>
    <w:rsid w:val="57F47388"/>
    <w:rsid w:val="580469B3"/>
    <w:rsid w:val="58066875"/>
    <w:rsid w:val="58076EFB"/>
    <w:rsid w:val="58112E7E"/>
    <w:rsid w:val="581942CB"/>
    <w:rsid w:val="581A07BF"/>
    <w:rsid w:val="582356D2"/>
    <w:rsid w:val="58266368"/>
    <w:rsid w:val="584269BF"/>
    <w:rsid w:val="58471827"/>
    <w:rsid w:val="58871AEA"/>
    <w:rsid w:val="58877FAC"/>
    <w:rsid w:val="588822E1"/>
    <w:rsid w:val="589E241B"/>
    <w:rsid w:val="58EA045E"/>
    <w:rsid w:val="590F73BD"/>
    <w:rsid w:val="592D4B5F"/>
    <w:rsid w:val="593C08CE"/>
    <w:rsid w:val="594423ED"/>
    <w:rsid w:val="594F1EEC"/>
    <w:rsid w:val="595E48D7"/>
    <w:rsid w:val="59615F32"/>
    <w:rsid w:val="596F7F81"/>
    <w:rsid w:val="59806EB9"/>
    <w:rsid w:val="59846754"/>
    <w:rsid w:val="598A6CB7"/>
    <w:rsid w:val="598B357B"/>
    <w:rsid w:val="598E7741"/>
    <w:rsid w:val="5996567A"/>
    <w:rsid w:val="59D03F50"/>
    <w:rsid w:val="5A037B0E"/>
    <w:rsid w:val="5A0B6B88"/>
    <w:rsid w:val="5A1818C8"/>
    <w:rsid w:val="5A187439"/>
    <w:rsid w:val="5A1D5B0A"/>
    <w:rsid w:val="5A335A19"/>
    <w:rsid w:val="5A405C9C"/>
    <w:rsid w:val="5A5355FF"/>
    <w:rsid w:val="5A6074C8"/>
    <w:rsid w:val="5A645E16"/>
    <w:rsid w:val="5A705B7D"/>
    <w:rsid w:val="5A7266E3"/>
    <w:rsid w:val="5A733E23"/>
    <w:rsid w:val="5A7A2F5C"/>
    <w:rsid w:val="5AAC283B"/>
    <w:rsid w:val="5AAD1584"/>
    <w:rsid w:val="5AB46E99"/>
    <w:rsid w:val="5AD773DC"/>
    <w:rsid w:val="5AF34ABD"/>
    <w:rsid w:val="5AF63EE3"/>
    <w:rsid w:val="5B006BF6"/>
    <w:rsid w:val="5B0D5B7E"/>
    <w:rsid w:val="5B164869"/>
    <w:rsid w:val="5B200126"/>
    <w:rsid w:val="5B540124"/>
    <w:rsid w:val="5B7710D3"/>
    <w:rsid w:val="5B9D1364"/>
    <w:rsid w:val="5BA8028C"/>
    <w:rsid w:val="5BAA628E"/>
    <w:rsid w:val="5BC861EA"/>
    <w:rsid w:val="5BCC42BD"/>
    <w:rsid w:val="5BD370EC"/>
    <w:rsid w:val="5C0351D3"/>
    <w:rsid w:val="5C0F2000"/>
    <w:rsid w:val="5C2E7E78"/>
    <w:rsid w:val="5C317090"/>
    <w:rsid w:val="5C4E756A"/>
    <w:rsid w:val="5C6270E7"/>
    <w:rsid w:val="5C6E501F"/>
    <w:rsid w:val="5C702869"/>
    <w:rsid w:val="5CAB3C15"/>
    <w:rsid w:val="5CAE3391"/>
    <w:rsid w:val="5CD473D6"/>
    <w:rsid w:val="5CF6108B"/>
    <w:rsid w:val="5CFC0F0E"/>
    <w:rsid w:val="5D0573DC"/>
    <w:rsid w:val="5D125219"/>
    <w:rsid w:val="5D173D7F"/>
    <w:rsid w:val="5D1D4073"/>
    <w:rsid w:val="5D292A17"/>
    <w:rsid w:val="5D3A69D3"/>
    <w:rsid w:val="5D4E4B23"/>
    <w:rsid w:val="5D5248EA"/>
    <w:rsid w:val="5D625F7C"/>
    <w:rsid w:val="5D654818"/>
    <w:rsid w:val="5D7F0889"/>
    <w:rsid w:val="5D822D36"/>
    <w:rsid w:val="5D88511E"/>
    <w:rsid w:val="5D894D13"/>
    <w:rsid w:val="5D930C5A"/>
    <w:rsid w:val="5D9D7C54"/>
    <w:rsid w:val="5DAD4A58"/>
    <w:rsid w:val="5DB25CC1"/>
    <w:rsid w:val="5DDE1A54"/>
    <w:rsid w:val="5DFB27D6"/>
    <w:rsid w:val="5E1002F2"/>
    <w:rsid w:val="5E126FE0"/>
    <w:rsid w:val="5E1624FE"/>
    <w:rsid w:val="5E262D71"/>
    <w:rsid w:val="5E36620B"/>
    <w:rsid w:val="5E4436AF"/>
    <w:rsid w:val="5E513201"/>
    <w:rsid w:val="5E587A58"/>
    <w:rsid w:val="5E741892"/>
    <w:rsid w:val="5EB45836"/>
    <w:rsid w:val="5EC63987"/>
    <w:rsid w:val="5ED72E77"/>
    <w:rsid w:val="5EE94EE1"/>
    <w:rsid w:val="5F0E568C"/>
    <w:rsid w:val="5F1F3E01"/>
    <w:rsid w:val="5F5F2560"/>
    <w:rsid w:val="5FA35E35"/>
    <w:rsid w:val="5FA94892"/>
    <w:rsid w:val="5FAA03A4"/>
    <w:rsid w:val="5FAD04F7"/>
    <w:rsid w:val="5FAE2913"/>
    <w:rsid w:val="5FD27352"/>
    <w:rsid w:val="5FD30BF6"/>
    <w:rsid w:val="5FD60036"/>
    <w:rsid w:val="5FD97B50"/>
    <w:rsid w:val="5FE92623"/>
    <w:rsid w:val="5FFD110C"/>
    <w:rsid w:val="600F5A92"/>
    <w:rsid w:val="60123C37"/>
    <w:rsid w:val="601F0525"/>
    <w:rsid w:val="602915DF"/>
    <w:rsid w:val="605E338D"/>
    <w:rsid w:val="6064499A"/>
    <w:rsid w:val="60743598"/>
    <w:rsid w:val="60932FCA"/>
    <w:rsid w:val="60D274DA"/>
    <w:rsid w:val="60ED58AC"/>
    <w:rsid w:val="61010752"/>
    <w:rsid w:val="6116266F"/>
    <w:rsid w:val="61406582"/>
    <w:rsid w:val="61451315"/>
    <w:rsid w:val="615433FA"/>
    <w:rsid w:val="61616C24"/>
    <w:rsid w:val="61687FAE"/>
    <w:rsid w:val="618433CA"/>
    <w:rsid w:val="618E0986"/>
    <w:rsid w:val="61931B2F"/>
    <w:rsid w:val="61A05B4E"/>
    <w:rsid w:val="61A33776"/>
    <w:rsid w:val="61A54265"/>
    <w:rsid w:val="61AD2498"/>
    <w:rsid w:val="61AD7E10"/>
    <w:rsid w:val="61C22AC5"/>
    <w:rsid w:val="61C238C4"/>
    <w:rsid w:val="61CF5946"/>
    <w:rsid w:val="622777CC"/>
    <w:rsid w:val="622E4C84"/>
    <w:rsid w:val="622E5A3A"/>
    <w:rsid w:val="62460F7B"/>
    <w:rsid w:val="62522A10"/>
    <w:rsid w:val="62663055"/>
    <w:rsid w:val="627765BE"/>
    <w:rsid w:val="62883B20"/>
    <w:rsid w:val="628A7D10"/>
    <w:rsid w:val="62970C2B"/>
    <w:rsid w:val="62BC2F5B"/>
    <w:rsid w:val="62BE1E54"/>
    <w:rsid w:val="62C90A27"/>
    <w:rsid w:val="62F721C8"/>
    <w:rsid w:val="62FC6D8D"/>
    <w:rsid w:val="62FF18C1"/>
    <w:rsid w:val="63090B86"/>
    <w:rsid w:val="632075BA"/>
    <w:rsid w:val="6326078F"/>
    <w:rsid w:val="633F4D43"/>
    <w:rsid w:val="634542C0"/>
    <w:rsid w:val="63614686"/>
    <w:rsid w:val="6363297D"/>
    <w:rsid w:val="636A7540"/>
    <w:rsid w:val="63730E90"/>
    <w:rsid w:val="63757584"/>
    <w:rsid w:val="638969A0"/>
    <w:rsid w:val="63973D64"/>
    <w:rsid w:val="63981707"/>
    <w:rsid w:val="639D2274"/>
    <w:rsid w:val="63A54A06"/>
    <w:rsid w:val="63DA2CBD"/>
    <w:rsid w:val="64195594"/>
    <w:rsid w:val="641E6274"/>
    <w:rsid w:val="642E4A23"/>
    <w:rsid w:val="642F3141"/>
    <w:rsid w:val="643312D3"/>
    <w:rsid w:val="64537157"/>
    <w:rsid w:val="64881931"/>
    <w:rsid w:val="64960D1A"/>
    <w:rsid w:val="64B71B47"/>
    <w:rsid w:val="64D66D87"/>
    <w:rsid w:val="64F46001"/>
    <w:rsid w:val="65083E83"/>
    <w:rsid w:val="650D18C1"/>
    <w:rsid w:val="65162613"/>
    <w:rsid w:val="652A3D11"/>
    <w:rsid w:val="65496179"/>
    <w:rsid w:val="655110FE"/>
    <w:rsid w:val="656211BC"/>
    <w:rsid w:val="656942F9"/>
    <w:rsid w:val="657168AE"/>
    <w:rsid w:val="65D44739"/>
    <w:rsid w:val="65DF6FF5"/>
    <w:rsid w:val="6601586E"/>
    <w:rsid w:val="660E4EA0"/>
    <w:rsid w:val="6629791F"/>
    <w:rsid w:val="663C264F"/>
    <w:rsid w:val="66420D57"/>
    <w:rsid w:val="664436B1"/>
    <w:rsid w:val="665B61F5"/>
    <w:rsid w:val="667358B5"/>
    <w:rsid w:val="667E2026"/>
    <w:rsid w:val="66807B4C"/>
    <w:rsid w:val="66850C32"/>
    <w:rsid w:val="66AB3004"/>
    <w:rsid w:val="66BB1B8E"/>
    <w:rsid w:val="66ED2D08"/>
    <w:rsid w:val="66F57E1D"/>
    <w:rsid w:val="67114A5F"/>
    <w:rsid w:val="672144E5"/>
    <w:rsid w:val="67307275"/>
    <w:rsid w:val="67496891"/>
    <w:rsid w:val="675C08F9"/>
    <w:rsid w:val="675C62AF"/>
    <w:rsid w:val="676119D6"/>
    <w:rsid w:val="67726257"/>
    <w:rsid w:val="677551D7"/>
    <w:rsid w:val="678973EE"/>
    <w:rsid w:val="678C19D1"/>
    <w:rsid w:val="678C6E00"/>
    <w:rsid w:val="67AC796C"/>
    <w:rsid w:val="67B0603E"/>
    <w:rsid w:val="67B53FB2"/>
    <w:rsid w:val="67CE1437"/>
    <w:rsid w:val="67CF4C7E"/>
    <w:rsid w:val="67DC657E"/>
    <w:rsid w:val="67DD24F8"/>
    <w:rsid w:val="67FA23AE"/>
    <w:rsid w:val="68346589"/>
    <w:rsid w:val="6845178B"/>
    <w:rsid w:val="68513B18"/>
    <w:rsid w:val="68567ACF"/>
    <w:rsid w:val="68686AEA"/>
    <w:rsid w:val="687144B7"/>
    <w:rsid w:val="68746B14"/>
    <w:rsid w:val="688445CD"/>
    <w:rsid w:val="689A227A"/>
    <w:rsid w:val="689B6EBF"/>
    <w:rsid w:val="68A044D6"/>
    <w:rsid w:val="68AD4A79"/>
    <w:rsid w:val="68BA130B"/>
    <w:rsid w:val="68C753FA"/>
    <w:rsid w:val="68CC2FB2"/>
    <w:rsid w:val="68CF4DBB"/>
    <w:rsid w:val="68D12D42"/>
    <w:rsid w:val="68D952E2"/>
    <w:rsid w:val="69006D22"/>
    <w:rsid w:val="69294DF2"/>
    <w:rsid w:val="693049A0"/>
    <w:rsid w:val="693966D8"/>
    <w:rsid w:val="694C2767"/>
    <w:rsid w:val="69893563"/>
    <w:rsid w:val="699A1560"/>
    <w:rsid w:val="69A03EB0"/>
    <w:rsid w:val="69AE05F6"/>
    <w:rsid w:val="69B80082"/>
    <w:rsid w:val="69C86374"/>
    <w:rsid w:val="69D533C7"/>
    <w:rsid w:val="69DD77FF"/>
    <w:rsid w:val="69EE2B6C"/>
    <w:rsid w:val="69FE4C39"/>
    <w:rsid w:val="6A0477CE"/>
    <w:rsid w:val="6A151921"/>
    <w:rsid w:val="6A1B3D76"/>
    <w:rsid w:val="6A256E46"/>
    <w:rsid w:val="6A341392"/>
    <w:rsid w:val="6A67696F"/>
    <w:rsid w:val="6A6C4FC5"/>
    <w:rsid w:val="6A706DE0"/>
    <w:rsid w:val="6A7D72E1"/>
    <w:rsid w:val="6A7F011B"/>
    <w:rsid w:val="6A8E5607"/>
    <w:rsid w:val="6AA7612F"/>
    <w:rsid w:val="6AAA357E"/>
    <w:rsid w:val="6AC16983"/>
    <w:rsid w:val="6AE427A6"/>
    <w:rsid w:val="6B0640E9"/>
    <w:rsid w:val="6B0B6061"/>
    <w:rsid w:val="6B3D3CDA"/>
    <w:rsid w:val="6B4310E2"/>
    <w:rsid w:val="6B6D4417"/>
    <w:rsid w:val="6B895432"/>
    <w:rsid w:val="6B8A1795"/>
    <w:rsid w:val="6B951199"/>
    <w:rsid w:val="6BB153FC"/>
    <w:rsid w:val="6BCC2411"/>
    <w:rsid w:val="6BEA5A68"/>
    <w:rsid w:val="6BF05996"/>
    <w:rsid w:val="6BFC3B4D"/>
    <w:rsid w:val="6C141316"/>
    <w:rsid w:val="6C2D4D37"/>
    <w:rsid w:val="6C370F64"/>
    <w:rsid w:val="6C3A13F6"/>
    <w:rsid w:val="6C447394"/>
    <w:rsid w:val="6C74771E"/>
    <w:rsid w:val="6CAB4F18"/>
    <w:rsid w:val="6CBA210A"/>
    <w:rsid w:val="6CC97E7C"/>
    <w:rsid w:val="6CD02940"/>
    <w:rsid w:val="6CDD49A9"/>
    <w:rsid w:val="6CFA1089"/>
    <w:rsid w:val="6D115803"/>
    <w:rsid w:val="6D162E7D"/>
    <w:rsid w:val="6D332D61"/>
    <w:rsid w:val="6D36226C"/>
    <w:rsid w:val="6D602961"/>
    <w:rsid w:val="6DB525E2"/>
    <w:rsid w:val="6DCE3893"/>
    <w:rsid w:val="6DD047CB"/>
    <w:rsid w:val="6DDC6AC5"/>
    <w:rsid w:val="6E1119D2"/>
    <w:rsid w:val="6E127B41"/>
    <w:rsid w:val="6E1D2124"/>
    <w:rsid w:val="6E7651F2"/>
    <w:rsid w:val="6E7C7C8E"/>
    <w:rsid w:val="6E8B2D7B"/>
    <w:rsid w:val="6E90674D"/>
    <w:rsid w:val="6E9124EA"/>
    <w:rsid w:val="6E9A5523"/>
    <w:rsid w:val="6EA50789"/>
    <w:rsid w:val="6EB20ABF"/>
    <w:rsid w:val="6ED66AD8"/>
    <w:rsid w:val="6EDC12DB"/>
    <w:rsid w:val="6EE13152"/>
    <w:rsid w:val="6EF235B1"/>
    <w:rsid w:val="6EF562EC"/>
    <w:rsid w:val="6EF8049C"/>
    <w:rsid w:val="6EFA74DB"/>
    <w:rsid w:val="6EFC2BC6"/>
    <w:rsid w:val="6F0B02B2"/>
    <w:rsid w:val="6F1616CA"/>
    <w:rsid w:val="6F25770C"/>
    <w:rsid w:val="6F2F45A8"/>
    <w:rsid w:val="6F354F4B"/>
    <w:rsid w:val="6F5168CA"/>
    <w:rsid w:val="6F577C09"/>
    <w:rsid w:val="6F5D4A0D"/>
    <w:rsid w:val="6F5F3747"/>
    <w:rsid w:val="6F7E0543"/>
    <w:rsid w:val="6F836734"/>
    <w:rsid w:val="6FAD6546"/>
    <w:rsid w:val="6FB4309F"/>
    <w:rsid w:val="6FC631F4"/>
    <w:rsid w:val="6FED6C37"/>
    <w:rsid w:val="700351DB"/>
    <w:rsid w:val="701429E9"/>
    <w:rsid w:val="7017376A"/>
    <w:rsid w:val="703D46C5"/>
    <w:rsid w:val="7048243C"/>
    <w:rsid w:val="7063605D"/>
    <w:rsid w:val="70856475"/>
    <w:rsid w:val="70940501"/>
    <w:rsid w:val="70981101"/>
    <w:rsid w:val="709D59C5"/>
    <w:rsid w:val="70AC7790"/>
    <w:rsid w:val="70B43BBA"/>
    <w:rsid w:val="70B46880"/>
    <w:rsid w:val="70D2143C"/>
    <w:rsid w:val="70DF3E65"/>
    <w:rsid w:val="70E03331"/>
    <w:rsid w:val="712B2DAA"/>
    <w:rsid w:val="71436346"/>
    <w:rsid w:val="71844269"/>
    <w:rsid w:val="718F51FC"/>
    <w:rsid w:val="719B232C"/>
    <w:rsid w:val="719C23F6"/>
    <w:rsid w:val="719C46AE"/>
    <w:rsid w:val="71A52B5D"/>
    <w:rsid w:val="71B72F6C"/>
    <w:rsid w:val="71EC179B"/>
    <w:rsid w:val="720000A1"/>
    <w:rsid w:val="720406EF"/>
    <w:rsid w:val="721B2E1F"/>
    <w:rsid w:val="721C6E67"/>
    <w:rsid w:val="724B670F"/>
    <w:rsid w:val="724F604B"/>
    <w:rsid w:val="726C5EF8"/>
    <w:rsid w:val="72DB5DAB"/>
    <w:rsid w:val="73216213"/>
    <w:rsid w:val="732C51CA"/>
    <w:rsid w:val="732E1FA2"/>
    <w:rsid w:val="733F0D2D"/>
    <w:rsid w:val="734B5980"/>
    <w:rsid w:val="734E49C7"/>
    <w:rsid w:val="73525F7F"/>
    <w:rsid w:val="735760D9"/>
    <w:rsid w:val="735B2ABC"/>
    <w:rsid w:val="737108FE"/>
    <w:rsid w:val="73862E9A"/>
    <w:rsid w:val="738847BA"/>
    <w:rsid w:val="738D3E8F"/>
    <w:rsid w:val="739364B3"/>
    <w:rsid w:val="73936B94"/>
    <w:rsid w:val="73995187"/>
    <w:rsid w:val="739A7340"/>
    <w:rsid w:val="739D71FE"/>
    <w:rsid w:val="73CF00A0"/>
    <w:rsid w:val="73E1176D"/>
    <w:rsid w:val="73E76782"/>
    <w:rsid w:val="73E77FE9"/>
    <w:rsid w:val="73F41B79"/>
    <w:rsid w:val="73FE6B0A"/>
    <w:rsid w:val="74014A14"/>
    <w:rsid w:val="7402754D"/>
    <w:rsid w:val="742640AF"/>
    <w:rsid w:val="744A333E"/>
    <w:rsid w:val="745D327B"/>
    <w:rsid w:val="746129C8"/>
    <w:rsid w:val="746F1200"/>
    <w:rsid w:val="74793E2D"/>
    <w:rsid w:val="74844CAB"/>
    <w:rsid w:val="748C1DB2"/>
    <w:rsid w:val="74B419E5"/>
    <w:rsid w:val="74BF5CE3"/>
    <w:rsid w:val="74CE6F40"/>
    <w:rsid w:val="74EE3873"/>
    <w:rsid w:val="751001EB"/>
    <w:rsid w:val="753F65BF"/>
    <w:rsid w:val="754C02B4"/>
    <w:rsid w:val="75545932"/>
    <w:rsid w:val="756634C9"/>
    <w:rsid w:val="75794666"/>
    <w:rsid w:val="75866862"/>
    <w:rsid w:val="758B2152"/>
    <w:rsid w:val="759727BC"/>
    <w:rsid w:val="75995D05"/>
    <w:rsid w:val="759D080E"/>
    <w:rsid w:val="75E67815"/>
    <w:rsid w:val="75E8126A"/>
    <w:rsid w:val="75FC732D"/>
    <w:rsid w:val="765B6BD1"/>
    <w:rsid w:val="76934DC0"/>
    <w:rsid w:val="769F1D04"/>
    <w:rsid w:val="76AD0529"/>
    <w:rsid w:val="76C76525"/>
    <w:rsid w:val="76DD1931"/>
    <w:rsid w:val="76E348C9"/>
    <w:rsid w:val="770860C7"/>
    <w:rsid w:val="770E5D8C"/>
    <w:rsid w:val="773020EE"/>
    <w:rsid w:val="774B1AB0"/>
    <w:rsid w:val="777234E1"/>
    <w:rsid w:val="77921AE7"/>
    <w:rsid w:val="77A65643"/>
    <w:rsid w:val="77AC0F5A"/>
    <w:rsid w:val="77B930A0"/>
    <w:rsid w:val="77CA3DCE"/>
    <w:rsid w:val="77CA431F"/>
    <w:rsid w:val="780E1D82"/>
    <w:rsid w:val="781B3D1A"/>
    <w:rsid w:val="78252B42"/>
    <w:rsid w:val="783B7514"/>
    <w:rsid w:val="78445203"/>
    <w:rsid w:val="7878143B"/>
    <w:rsid w:val="78D704EC"/>
    <w:rsid w:val="78DE2B85"/>
    <w:rsid w:val="78E1748A"/>
    <w:rsid w:val="78E44258"/>
    <w:rsid w:val="78E76B63"/>
    <w:rsid w:val="78E843B2"/>
    <w:rsid w:val="78F07871"/>
    <w:rsid w:val="78FD7415"/>
    <w:rsid w:val="79141E1A"/>
    <w:rsid w:val="791A5982"/>
    <w:rsid w:val="79387E96"/>
    <w:rsid w:val="795127A7"/>
    <w:rsid w:val="795A3C3E"/>
    <w:rsid w:val="795C4D3E"/>
    <w:rsid w:val="797D66ED"/>
    <w:rsid w:val="79B029C6"/>
    <w:rsid w:val="79B70FCB"/>
    <w:rsid w:val="79CC655D"/>
    <w:rsid w:val="79CF1AF8"/>
    <w:rsid w:val="79D71D7A"/>
    <w:rsid w:val="79ED1025"/>
    <w:rsid w:val="79ED3EA0"/>
    <w:rsid w:val="79EF58C3"/>
    <w:rsid w:val="7A024D6A"/>
    <w:rsid w:val="7A3B3223"/>
    <w:rsid w:val="7A420CA7"/>
    <w:rsid w:val="7A451B8F"/>
    <w:rsid w:val="7A990B5D"/>
    <w:rsid w:val="7AC6013A"/>
    <w:rsid w:val="7ADF5832"/>
    <w:rsid w:val="7ADF6716"/>
    <w:rsid w:val="7AF1123E"/>
    <w:rsid w:val="7B1514DA"/>
    <w:rsid w:val="7B1F02F0"/>
    <w:rsid w:val="7B49390B"/>
    <w:rsid w:val="7B4B6B46"/>
    <w:rsid w:val="7B622B5F"/>
    <w:rsid w:val="7B6F3D46"/>
    <w:rsid w:val="7B7843A4"/>
    <w:rsid w:val="7B8407CC"/>
    <w:rsid w:val="7B9619ED"/>
    <w:rsid w:val="7BCF0C27"/>
    <w:rsid w:val="7BD70ACA"/>
    <w:rsid w:val="7BE17EA7"/>
    <w:rsid w:val="7BF65212"/>
    <w:rsid w:val="7BFE03F7"/>
    <w:rsid w:val="7C074C3F"/>
    <w:rsid w:val="7C110657"/>
    <w:rsid w:val="7C1272B7"/>
    <w:rsid w:val="7C152E9F"/>
    <w:rsid w:val="7C3D3992"/>
    <w:rsid w:val="7C72188D"/>
    <w:rsid w:val="7C930A71"/>
    <w:rsid w:val="7C9631EE"/>
    <w:rsid w:val="7CA2124F"/>
    <w:rsid w:val="7CC27BB4"/>
    <w:rsid w:val="7CCB3E20"/>
    <w:rsid w:val="7CCF35F3"/>
    <w:rsid w:val="7CE534D0"/>
    <w:rsid w:val="7CFE5771"/>
    <w:rsid w:val="7D0D6B35"/>
    <w:rsid w:val="7D210567"/>
    <w:rsid w:val="7D3A5D17"/>
    <w:rsid w:val="7D4203AB"/>
    <w:rsid w:val="7D585264"/>
    <w:rsid w:val="7D5D48E3"/>
    <w:rsid w:val="7D7428B1"/>
    <w:rsid w:val="7D747ADE"/>
    <w:rsid w:val="7D7F6276"/>
    <w:rsid w:val="7D8555F0"/>
    <w:rsid w:val="7D930040"/>
    <w:rsid w:val="7E234830"/>
    <w:rsid w:val="7E27539F"/>
    <w:rsid w:val="7E2D63B4"/>
    <w:rsid w:val="7E342087"/>
    <w:rsid w:val="7E4441B3"/>
    <w:rsid w:val="7E7777A3"/>
    <w:rsid w:val="7E7E5B49"/>
    <w:rsid w:val="7E8E163F"/>
    <w:rsid w:val="7EA225EA"/>
    <w:rsid w:val="7EB230BC"/>
    <w:rsid w:val="7EC3132F"/>
    <w:rsid w:val="7EC54B96"/>
    <w:rsid w:val="7ED41FA5"/>
    <w:rsid w:val="7EDC7492"/>
    <w:rsid w:val="7F0F4EA8"/>
    <w:rsid w:val="7F111831"/>
    <w:rsid w:val="7F220894"/>
    <w:rsid w:val="7F285D5E"/>
    <w:rsid w:val="7F5B4FCF"/>
    <w:rsid w:val="7F5D5BC9"/>
    <w:rsid w:val="7F604567"/>
    <w:rsid w:val="7F877CC2"/>
    <w:rsid w:val="7F882390"/>
    <w:rsid w:val="7F927533"/>
    <w:rsid w:val="7F990F44"/>
    <w:rsid w:val="7FA62DC9"/>
    <w:rsid w:val="7FB965BC"/>
    <w:rsid w:val="7FC63226"/>
    <w:rsid w:val="7FDF0D90"/>
    <w:rsid w:val="7FE05343"/>
    <w:rsid w:val="7FE6745E"/>
    <w:rsid w:val="7FF151BF"/>
    <w:rsid w:val="7FF60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qFormat/>
    <w:uiPriority w:val="0"/>
    <w:pPr>
      <w:jc w:val="left"/>
    </w:pPr>
  </w:style>
  <w:style w:type="paragraph" w:styleId="5">
    <w:name w:val="Balloon Text"/>
    <w:basedOn w:val="1"/>
    <w:link w:val="20"/>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rPr>
      <w:sz w:val="24"/>
    </w:rPr>
  </w:style>
  <w:style w:type="paragraph" w:styleId="10">
    <w:name w:val="annotation subject"/>
    <w:basedOn w:val="4"/>
    <w:next w:val="4"/>
    <w:link w:val="22"/>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line number"/>
    <w:basedOn w:val="13"/>
    <w:qFormat/>
    <w:uiPriority w:val="0"/>
  </w:style>
  <w:style w:type="character" w:styleId="16">
    <w:name w:val="Hyperlink"/>
    <w:basedOn w:val="13"/>
    <w:qFormat/>
    <w:uiPriority w:val="0"/>
    <w:rPr>
      <w:color w:val="0000FF"/>
      <w:u w:val="single"/>
    </w:rPr>
  </w:style>
  <w:style w:type="character" w:styleId="17">
    <w:name w:val="annotation reference"/>
    <w:basedOn w:val="13"/>
    <w:qFormat/>
    <w:uiPriority w:val="0"/>
    <w:rPr>
      <w:sz w:val="21"/>
      <w:szCs w:val="21"/>
    </w:rPr>
  </w:style>
  <w:style w:type="character" w:customStyle="1" w:styleId="18">
    <w:name w:val="页眉 字符"/>
    <w:basedOn w:val="13"/>
    <w:link w:val="7"/>
    <w:qFormat/>
    <w:uiPriority w:val="0"/>
    <w:rPr>
      <w:kern w:val="2"/>
      <w:sz w:val="18"/>
      <w:szCs w:val="18"/>
    </w:rPr>
  </w:style>
  <w:style w:type="character" w:customStyle="1" w:styleId="19">
    <w:name w:val="页脚 字符"/>
    <w:basedOn w:val="13"/>
    <w:link w:val="6"/>
    <w:qFormat/>
    <w:uiPriority w:val="0"/>
    <w:rPr>
      <w:kern w:val="2"/>
      <w:sz w:val="18"/>
      <w:szCs w:val="18"/>
    </w:rPr>
  </w:style>
  <w:style w:type="character" w:customStyle="1" w:styleId="20">
    <w:name w:val="批注框文本 字符"/>
    <w:basedOn w:val="13"/>
    <w:link w:val="5"/>
    <w:qFormat/>
    <w:uiPriority w:val="0"/>
    <w:rPr>
      <w:rFonts w:asciiTheme="minorHAnsi" w:hAnsiTheme="minorHAnsi" w:eastAsiaTheme="minorEastAsia" w:cstheme="minorBidi"/>
      <w:kern w:val="2"/>
      <w:sz w:val="18"/>
      <w:szCs w:val="18"/>
    </w:rPr>
  </w:style>
  <w:style w:type="character" w:customStyle="1" w:styleId="21">
    <w:name w:val="批注文字 字符"/>
    <w:basedOn w:val="13"/>
    <w:link w:val="4"/>
    <w:qFormat/>
    <w:uiPriority w:val="0"/>
    <w:rPr>
      <w:rFonts w:asciiTheme="minorHAnsi" w:hAnsiTheme="minorHAnsi" w:eastAsiaTheme="minorEastAsia" w:cstheme="minorBidi"/>
      <w:kern w:val="2"/>
      <w:sz w:val="21"/>
      <w:szCs w:val="24"/>
    </w:rPr>
  </w:style>
  <w:style w:type="character" w:customStyle="1" w:styleId="22">
    <w:name w:val="批注主题 字符"/>
    <w:basedOn w:val="21"/>
    <w:link w:val="10"/>
    <w:qFormat/>
    <w:uiPriority w:val="0"/>
    <w:rPr>
      <w:rFonts w:asciiTheme="minorHAnsi" w:hAnsiTheme="minorHAnsi" w:eastAsiaTheme="minorEastAsia" w:cstheme="minorBidi"/>
      <w:b/>
      <w:bCs/>
      <w:kern w:val="2"/>
      <w:sz w:val="21"/>
      <w:szCs w:val="24"/>
    </w:rPr>
  </w:style>
  <w:style w:type="paragraph" w:customStyle="1" w:styleId="23">
    <w:name w:val="MDPI_1.6_affiliation"/>
    <w:qFormat/>
    <w:uiPriority w:val="0"/>
    <w:pPr>
      <w:adjustRightInd w:val="0"/>
      <w:snapToGrid w:val="0"/>
      <w:spacing w:line="200" w:lineRule="atLeast"/>
      <w:ind w:left="2806" w:hanging="198"/>
    </w:pPr>
    <w:rPr>
      <w:rFonts w:ascii="Palatino Linotype" w:hAnsi="Palatino Linotype" w:eastAsia="Times New Roman" w:cs="Times New Roman"/>
      <w:color w:val="000000"/>
      <w:sz w:val="16"/>
      <w:szCs w:val="18"/>
      <w:lang w:val="en-US" w:eastAsia="de-DE" w:bidi="en-US"/>
    </w:rPr>
  </w:style>
  <w:style w:type="paragraph" w:customStyle="1" w:styleId="24">
    <w:name w:val="MDPI_3.1_text"/>
    <w:qFormat/>
    <w:uiPriority w:val="0"/>
    <w:pPr>
      <w:adjustRightInd w:val="0"/>
      <w:snapToGrid w:val="0"/>
      <w:spacing w:line="228" w:lineRule="auto"/>
      <w:ind w:left="2608" w:firstLine="425"/>
      <w:jc w:val="both"/>
    </w:pPr>
    <w:rPr>
      <w:rFonts w:ascii="Palatino Linotype" w:hAnsi="Palatino Linotype" w:eastAsia="Times New Roman" w:cs="Times New Roman"/>
      <w:snapToGrid w:val="0"/>
      <w:color w:val="000000"/>
      <w:szCs w:val="22"/>
      <w:lang w:val="en-US" w:eastAsia="de-DE" w:bidi="en-US"/>
    </w:rPr>
  </w:style>
  <w:style w:type="paragraph" w:customStyle="1" w:styleId="25">
    <w:name w:val="MDPI_3.9_equation"/>
    <w:qFormat/>
    <w:uiPriority w:val="0"/>
    <w:pPr>
      <w:adjustRightInd w:val="0"/>
      <w:snapToGrid w:val="0"/>
      <w:spacing w:before="120" w:after="120" w:line="260" w:lineRule="atLeast"/>
      <w:ind w:left="709"/>
      <w:jc w:val="center"/>
    </w:pPr>
    <w:rPr>
      <w:rFonts w:ascii="Palatino Linotype" w:hAnsi="Palatino Linotype" w:eastAsia="Times New Roman" w:cs="Times New Roman"/>
      <w:snapToGrid w:val="0"/>
      <w:color w:val="000000"/>
      <w:szCs w:val="22"/>
      <w:lang w:val="en-US" w:eastAsia="de-DE" w:bidi="en-US"/>
    </w:rPr>
  </w:style>
  <w:style w:type="paragraph" w:customStyle="1" w:styleId="26">
    <w:name w:val="MDPI_3.a_equation_number"/>
    <w:qFormat/>
    <w:uiPriority w:val="0"/>
    <w:pPr>
      <w:spacing w:before="120" w:after="120"/>
      <w:jc w:val="right"/>
    </w:pPr>
    <w:rPr>
      <w:rFonts w:ascii="Palatino Linotype" w:hAnsi="Palatino Linotype" w:eastAsia="Times New Roman" w:cs="Times New Roman"/>
      <w:snapToGrid w:val="0"/>
      <w:color w:val="000000"/>
      <w:szCs w:val="22"/>
      <w:lang w:val="en-US" w:eastAsia="de-DE"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3733</Words>
  <Characters>21282</Characters>
  <Lines>177</Lines>
  <Paragraphs>49</Paragraphs>
  <TotalTime>2</TotalTime>
  <ScaleCrop>false</ScaleCrop>
  <LinksUpToDate>false</LinksUpToDate>
  <CharactersWithSpaces>24966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2021-11-19T03:15:00Z</dcterms:created>
  <dc:creator>Administrator</dc:creator>
  <dc:description>NE.Bib</dc:description>
  <cp:lastModifiedBy>一念七秒</cp:lastModifiedBy>
  <dcterms:modified xsi:type="dcterms:W3CDTF">2023-06-05T12:48:54Z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382E868226084D09B7FC13482F1179C4_13</vt:lpwstr>
  </property>
</Properties>
</file>